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9C" w:rsidRPr="00B41AF1" w:rsidRDefault="0012579C" w:rsidP="006C6EB7">
      <w:pPr>
        <w:tabs>
          <w:tab w:val="left" w:pos="-142"/>
        </w:tabs>
        <w:spacing w:after="0" w:line="240" w:lineRule="auto"/>
        <w:jc w:val="center"/>
        <w:rPr>
          <w:rFonts w:ascii="Arial Narrow" w:hAnsi="Arial Narrow"/>
          <w:b/>
          <w:spacing w:val="-3"/>
        </w:rPr>
      </w:pPr>
      <w:r w:rsidRPr="00B41AF1">
        <w:rPr>
          <w:rFonts w:ascii="Arial Narrow" w:hAnsi="Arial Narrow"/>
          <w:b/>
          <w:spacing w:val="-3"/>
        </w:rPr>
        <w:t xml:space="preserve">ПРАВИЛА ЗА ПРОВЕЖДАНЕ НА ТЪРГ </w:t>
      </w:r>
    </w:p>
    <w:p w:rsidR="0012579C" w:rsidRPr="00B41AF1" w:rsidRDefault="0012579C" w:rsidP="006C6EB7">
      <w:pPr>
        <w:tabs>
          <w:tab w:val="left" w:pos="-142"/>
        </w:tabs>
        <w:spacing w:after="0" w:line="240" w:lineRule="auto"/>
        <w:jc w:val="center"/>
        <w:rPr>
          <w:rFonts w:ascii="Arial Narrow" w:hAnsi="Arial Narrow"/>
          <w:b/>
          <w:spacing w:val="-3"/>
        </w:rPr>
      </w:pPr>
      <w:r w:rsidRPr="00B41AF1">
        <w:rPr>
          <w:rFonts w:ascii="Arial Narrow" w:hAnsi="Arial Narrow"/>
          <w:b/>
          <w:spacing w:val="-3"/>
        </w:rPr>
        <w:t xml:space="preserve">ЗА ПРОДАЖБА НА ЗАЛОЖЕНО ПО РЕДА  НА ЗОЗ ИМУЩЕСТВО </w:t>
      </w:r>
    </w:p>
    <w:p w:rsidR="0012579C" w:rsidRPr="00B41AF1" w:rsidRDefault="0012579C" w:rsidP="006C6EB7">
      <w:pPr>
        <w:tabs>
          <w:tab w:val="left" w:pos="-142"/>
        </w:tabs>
        <w:spacing w:after="0" w:line="240" w:lineRule="auto"/>
        <w:jc w:val="both"/>
        <w:rPr>
          <w:rFonts w:ascii="Arial Narrow" w:hAnsi="Arial Narrow"/>
          <w:b/>
          <w:spacing w:val="-3"/>
        </w:rPr>
      </w:pPr>
    </w:p>
    <w:p w:rsidR="0012579C" w:rsidRPr="00B41AF1" w:rsidRDefault="0012579C" w:rsidP="006C6EB7">
      <w:pPr>
        <w:pStyle w:val="FR1"/>
        <w:spacing w:before="0"/>
        <w:ind w:right="0" w:firstLine="720"/>
        <w:jc w:val="both"/>
        <w:rPr>
          <w:rFonts w:ascii="Arial Narrow" w:hAnsi="Arial Narrow"/>
          <w:b w:val="0"/>
          <w:sz w:val="22"/>
          <w:szCs w:val="22"/>
        </w:rPr>
      </w:pPr>
      <w:r w:rsidRPr="00B41AF1">
        <w:rPr>
          <w:rFonts w:ascii="Arial Narrow" w:hAnsi="Arial Narrow"/>
          <w:sz w:val="22"/>
          <w:szCs w:val="22"/>
        </w:rPr>
        <w:t>І</w:t>
      </w:r>
      <w:r w:rsidRPr="00B41AF1">
        <w:rPr>
          <w:rFonts w:ascii="Arial Narrow" w:hAnsi="Arial Narrow"/>
          <w:b w:val="0"/>
          <w:sz w:val="22"/>
          <w:szCs w:val="22"/>
        </w:rPr>
        <w:t xml:space="preserve">. </w:t>
      </w:r>
      <w:r w:rsidRPr="00B41AF1">
        <w:rPr>
          <w:rFonts w:ascii="Arial Narrow" w:hAnsi="Arial Narrow"/>
          <w:sz w:val="22"/>
          <w:szCs w:val="22"/>
        </w:rPr>
        <w:t>Предмет на търга:</w:t>
      </w:r>
      <w:r w:rsidRPr="00B41AF1">
        <w:rPr>
          <w:rFonts w:ascii="Arial Narrow" w:hAnsi="Arial Narrow"/>
          <w:b w:val="0"/>
          <w:sz w:val="22"/>
          <w:szCs w:val="22"/>
        </w:rPr>
        <w:t xml:space="preserve"> </w:t>
      </w:r>
      <w:r w:rsidR="00054AF8" w:rsidRPr="00B41AF1">
        <w:rPr>
          <w:rFonts w:ascii="Arial Narrow" w:hAnsi="Arial Narrow"/>
          <w:b w:val="0"/>
          <w:sz w:val="22"/>
          <w:szCs w:val="22"/>
          <w:lang w:val="en-US"/>
        </w:rPr>
        <w:t xml:space="preserve">1 </w:t>
      </w:r>
      <w:r w:rsidR="00B41AF1" w:rsidRPr="00B41AF1">
        <w:rPr>
          <w:rFonts w:ascii="Arial Narrow" w:hAnsi="Arial Narrow"/>
          <w:b w:val="0"/>
          <w:sz w:val="22"/>
          <w:szCs w:val="22"/>
          <w:lang w:val="en-US"/>
        </w:rPr>
        <w:t>3</w:t>
      </w:r>
      <w:r w:rsidR="00CA79F9">
        <w:rPr>
          <w:rFonts w:ascii="Arial Narrow" w:hAnsi="Arial Narrow"/>
          <w:b w:val="0"/>
          <w:sz w:val="22"/>
          <w:szCs w:val="22"/>
        </w:rPr>
        <w:t>11</w:t>
      </w:r>
      <w:r w:rsidR="00054AF8" w:rsidRPr="00B41AF1">
        <w:rPr>
          <w:rFonts w:ascii="Arial Narrow" w:hAnsi="Arial Narrow"/>
          <w:b w:val="0"/>
          <w:sz w:val="22"/>
          <w:szCs w:val="22"/>
          <w:lang w:val="en-US"/>
        </w:rPr>
        <w:t xml:space="preserve"> </w:t>
      </w:r>
      <w:r w:rsidRPr="00B41AF1">
        <w:rPr>
          <w:rFonts w:ascii="Arial Narrow" w:hAnsi="Arial Narrow"/>
          <w:b w:val="0"/>
          <w:sz w:val="22"/>
          <w:szCs w:val="22"/>
        </w:rPr>
        <w:t xml:space="preserve">броя товарни вагони, собственост на “Холдинг Български държавни железници” ЕАД (Холдинг БДЖ), заложени по реда на Закона за особените залози (ЗОЗ) в полза  на </w:t>
      </w:r>
      <w:r w:rsidRPr="00B41AF1">
        <w:rPr>
          <w:rFonts w:ascii="Arial Narrow" w:hAnsi="Arial Narrow"/>
          <w:b w:val="0"/>
          <w:spacing w:val="4"/>
          <w:sz w:val="22"/>
          <w:szCs w:val="22"/>
        </w:rPr>
        <w:t>"</w:t>
      </w:r>
      <w:r w:rsidRPr="00B41AF1">
        <w:rPr>
          <w:rFonts w:ascii="Arial Narrow" w:hAnsi="Arial Narrow"/>
          <w:b w:val="0"/>
          <w:sz w:val="22"/>
          <w:szCs w:val="22"/>
        </w:rPr>
        <w:t>Българска банка за развитие</w:t>
      </w:r>
      <w:r w:rsidRPr="00B41AF1">
        <w:rPr>
          <w:rFonts w:ascii="Arial Narrow" w:hAnsi="Arial Narrow"/>
          <w:b w:val="0"/>
          <w:spacing w:val="4"/>
          <w:sz w:val="22"/>
          <w:szCs w:val="22"/>
        </w:rPr>
        <w:t>" АД (Банката),</w:t>
      </w:r>
      <w:r w:rsidRPr="00B41AF1">
        <w:rPr>
          <w:rFonts w:ascii="Arial Narrow" w:hAnsi="Arial Narrow"/>
          <w:b w:val="0"/>
          <w:sz w:val="22"/>
          <w:szCs w:val="22"/>
        </w:rPr>
        <w:t xml:space="preserve"> към които е пристъпено към изпълнение по реда на ЗОЗ с вписване №</w:t>
      </w:r>
      <w:r w:rsidR="001E5671">
        <w:rPr>
          <w:rFonts w:ascii="Arial Narrow" w:hAnsi="Arial Narrow"/>
          <w:b w:val="0"/>
          <w:sz w:val="22"/>
          <w:szCs w:val="22"/>
          <w:lang w:val="en-US"/>
        </w:rPr>
        <w:t xml:space="preserve"> </w:t>
      </w:r>
      <w:r w:rsidRPr="00B41AF1">
        <w:rPr>
          <w:rFonts w:ascii="Arial Narrow" w:hAnsi="Arial Narrow"/>
          <w:b w:val="0"/>
          <w:sz w:val="22"/>
          <w:szCs w:val="22"/>
        </w:rPr>
        <w:t>2</w:t>
      </w:r>
      <w:r w:rsidR="00EF32B2" w:rsidRPr="00B41AF1">
        <w:rPr>
          <w:rFonts w:ascii="Arial Narrow" w:hAnsi="Arial Narrow"/>
          <w:b w:val="0"/>
          <w:sz w:val="22"/>
          <w:szCs w:val="22"/>
          <w:lang w:val="en-US"/>
        </w:rPr>
        <w:t>01</w:t>
      </w:r>
      <w:r w:rsidR="007C1009" w:rsidRPr="00B41AF1">
        <w:rPr>
          <w:rFonts w:ascii="Arial Narrow" w:hAnsi="Arial Narrow"/>
          <w:b w:val="0"/>
          <w:sz w:val="22"/>
          <w:szCs w:val="22"/>
          <w:lang w:val="en-US"/>
        </w:rPr>
        <w:t>60</w:t>
      </w:r>
      <w:r w:rsidR="00961C7A" w:rsidRPr="00B41AF1">
        <w:rPr>
          <w:rFonts w:ascii="Arial Narrow" w:hAnsi="Arial Narrow"/>
          <w:b w:val="0"/>
          <w:sz w:val="22"/>
          <w:szCs w:val="22"/>
        </w:rPr>
        <w:t>80301534</w:t>
      </w:r>
      <w:r w:rsidRPr="00B41AF1">
        <w:rPr>
          <w:rFonts w:ascii="Arial Narrow" w:hAnsi="Arial Narrow"/>
          <w:b w:val="0"/>
          <w:sz w:val="22"/>
          <w:szCs w:val="22"/>
        </w:rPr>
        <w:t xml:space="preserve"> в Централния регистър на особените залози (ЦРОЗ). </w:t>
      </w:r>
    </w:p>
    <w:p w:rsidR="004149E8" w:rsidRDefault="004149E8" w:rsidP="006C6EB7">
      <w:pPr>
        <w:pStyle w:val="FR1"/>
        <w:spacing w:before="0"/>
        <w:ind w:right="0"/>
        <w:jc w:val="both"/>
        <w:rPr>
          <w:rFonts w:ascii="Arial Narrow" w:hAnsi="Arial Narrow"/>
          <w:b w:val="0"/>
          <w:sz w:val="22"/>
          <w:szCs w:val="22"/>
        </w:rPr>
      </w:pPr>
    </w:p>
    <w:p w:rsidR="0012579C" w:rsidRPr="00B41AF1" w:rsidRDefault="0012579C" w:rsidP="006C6EB7">
      <w:pPr>
        <w:pStyle w:val="FR1"/>
        <w:spacing w:before="0"/>
        <w:ind w:right="0"/>
        <w:jc w:val="both"/>
        <w:rPr>
          <w:rFonts w:ascii="Arial Narrow" w:hAnsi="Arial Narrow"/>
          <w:b w:val="0"/>
          <w:sz w:val="22"/>
          <w:szCs w:val="22"/>
        </w:rPr>
      </w:pPr>
      <w:r w:rsidRPr="00B41AF1">
        <w:rPr>
          <w:rFonts w:ascii="Arial Narrow" w:hAnsi="Arial Narrow"/>
          <w:b w:val="0"/>
          <w:sz w:val="22"/>
          <w:szCs w:val="22"/>
        </w:rPr>
        <w:t xml:space="preserve">Вагоните се разделени в </w:t>
      </w:r>
      <w:r w:rsidR="00054AF8" w:rsidRPr="00B41AF1">
        <w:rPr>
          <w:rFonts w:ascii="Arial Narrow" w:hAnsi="Arial Narrow"/>
          <w:b w:val="0"/>
          <w:sz w:val="22"/>
          <w:szCs w:val="22"/>
          <w:lang w:val="en-US"/>
        </w:rPr>
        <w:t xml:space="preserve">1 </w:t>
      </w:r>
      <w:r w:rsidR="00B41AF1" w:rsidRPr="00B41AF1">
        <w:rPr>
          <w:rFonts w:ascii="Arial Narrow" w:hAnsi="Arial Narrow"/>
          <w:b w:val="0"/>
          <w:sz w:val="22"/>
          <w:szCs w:val="22"/>
          <w:lang w:val="en-US"/>
        </w:rPr>
        <w:t>3</w:t>
      </w:r>
      <w:r w:rsidR="00CA79F9">
        <w:rPr>
          <w:rFonts w:ascii="Arial Narrow" w:hAnsi="Arial Narrow"/>
          <w:b w:val="0"/>
          <w:sz w:val="22"/>
          <w:szCs w:val="22"/>
        </w:rPr>
        <w:t>11</w:t>
      </w:r>
      <w:r w:rsidR="00054AF8" w:rsidRPr="00B41AF1">
        <w:rPr>
          <w:rFonts w:ascii="Arial Narrow" w:hAnsi="Arial Narrow"/>
          <w:b w:val="0"/>
          <w:sz w:val="22"/>
          <w:szCs w:val="22"/>
          <w:lang w:val="en-US"/>
        </w:rPr>
        <w:t xml:space="preserve"> </w:t>
      </w:r>
      <w:r w:rsidRPr="00B41AF1">
        <w:rPr>
          <w:rFonts w:ascii="Arial Narrow" w:hAnsi="Arial Narrow"/>
          <w:b w:val="0"/>
          <w:sz w:val="22"/>
          <w:szCs w:val="22"/>
        </w:rPr>
        <w:t xml:space="preserve">лота, продават се в състоянието, в което са и са описани подробно по номера и местонахождение в Приложение № 1 към настоящата документация. </w:t>
      </w:r>
    </w:p>
    <w:p w:rsidR="0012579C" w:rsidRPr="00B41AF1" w:rsidRDefault="0012579C" w:rsidP="006C6EB7">
      <w:pPr>
        <w:pStyle w:val="BodyText"/>
        <w:rPr>
          <w:rFonts w:ascii="Arial Narrow" w:hAnsi="Arial Narrow"/>
          <w:b/>
          <w:sz w:val="22"/>
          <w:szCs w:val="22"/>
          <w:lang w:val="bg-BG"/>
        </w:rPr>
      </w:pPr>
    </w:p>
    <w:p w:rsidR="0012579C" w:rsidRPr="00B41AF1" w:rsidRDefault="0012579C" w:rsidP="006C6EB7">
      <w:pPr>
        <w:pStyle w:val="BodyText"/>
        <w:rPr>
          <w:rFonts w:ascii="Arial Narrow" w:hAnsi="Arial Narrow"/>
          <w:b/>
          <w:sz w:val="22"/>
          <w:szCs w:val="22"/>
          <w:lang w:val="bg-BG"/>
        </w:rPr>
      </w:pPr>
      <w:r w:rsidRPr="00B41AF1">
        <w:rPr>
          <w:rFonts w:ascii="Arial Narrow" w:hAnsi="Arial Narrow"/>
          <w:b/>
          <w:sz w:val="22"/>
          <w:szCs w:val="22"/>
          <w:lang w:val="bg-BG"/>
        </w:rPr>
        <w:t>ІІ.</w:t>
      </w:r>
      <w:r w:rsidRPr="00B41AF1">
        <w:rPr>
          <w:rFonts w:ascii="Arial Narrow" w:hAnsi="Arial Narrow"/>
          <w:sz w:val="22"/>
          <w:szCs w:val="22"/>
          <w:lang w:val="bg-BG"/>
        </w:rPr>
        <w:t xml:space="preserve"> </w:t>
      </w:r>
      <w:r w:rsidRPr="00B41AF1">
        <w:rPr>
          <w:rFonts w:ascii="Arial Narrow" w:hAnsi="Arial Narrow"/>
          <w:b/>
          <w:sz w:val="22"/>
          <w:szCs w:val="22"/>
          <w:lang w:val="bg-BG"/>
        </w:rPr>
        <w:t xml:space="preserve">Начална тръжна цена и стъпка на наддаване: </w:t>
      </w:r>
    </w:p>
    <w:p w:rsidR="0012579C" w:rsidRPr="00B41AF1" w:rsidRDefault="0012579C" w:rsidP="006C6EB7">
      <w:pPr>
        <w:pStyle w:val="List2"/>
        <w:numPr>
          <w:ilvl w:val="0"/>
          <w:numId w:val="3"/>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Началната тръжна цена за всеки един лот е описана в Приложениe № 1 към настоящата документация; </w:t>
      </w:r>
    </w:p>
    <w:p w:rsidR="0012579C" w:rsidRPr="00B41AF1" w:rsidRDefault="0012579C" w:rsidP="006C6EB7">
      <w:pPr>
        <w:pStyle w:val="List2"/>
        <w:numPr>
          <w:ilvl w:val="0"/>
          <w:numId w:val="3"/>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Стъпката за наддаване за всеки един лот е в размер на 10% от началната тръжна цена. Примерно изчисление на стъпката на наддаване е представено в Приложение № 4 към настоящата документация; </w:t>
      </w:r>
    </w:p>
    <w:p w:rsidR="0012579C" w:rsidRPr="00B41AF1" w:rsidRDefault="0012579C" w:rsidP="006C6EB7">
      <w:pPr>
        <w:pStyle w:val="List2"/>
        <w:numPr>
          <w:ilvl w:val="0"/>
          <w:numId w:val="3"/>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Началната тръжна цена е без ДДС, франко местонахождението на актива;</w:t>
      </w:r>
    </w:p>
    <w:p w:rsidR="0012579C" w:rsidRPr="00B41AF1" w:rsidRDefault="0012579C" w:rsidP="006C6EB7">
      <w:pPr>
        <w:pStyle w:val="List2"/>
        <w:numPr>
          <w:ilvl w:val="0"/>
          <w:numId w:val="3"/>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ДДС се начислява върху достигнатата на търга цена за съответния лот.</w:t>
      </w:r>
    </w:p>
    <w:p w:rsidR="0012579C" w:rsidRPr="00B41AF1" w:rsidRDefault="0012579C" w:rsidP="006C6EB7">
      <w:pPr>
        <w:pStyle w:val="List3"/>
        <w:spacing w:after="0" w:line="240" w:lineRule="auto"/>
        <w:ind w:left="0" w:firstLine="0"/>
        <w:jc w:val="both"/>
        <w:rPr>
          <w:rFonts w:ascii="Arial Narrow" w:hAnsi="Arial Narrow"/>
          <w:b/>
        </w:rPr>
      </w:pPr>
    </w:p>
    <w:p w:rsidR="0012579C" w:rsidRPr="00B41AF1" w:rsidRDefault="0012579C" w:rsidP="006C6EB7">
      <w:pPr>
        <w:pStyle w:val="List3"/>
        <w:spacing w:after="0" w:line="240" w:lineRule="auto"/>
        <w:ind w:left="0" w:firstLine="0"/>
        <w:jc w:val="both"/>
        <w:rPr>
          <w:rFonts w:ascii="Arial Narrow" w:hAnsi="Arial Narrow"/>
        </w:rPr>
      </w:pPr>
      <w:r w:rsidRPr="00B41AF1">
        <w:rPr>
          <w:rFonts w:ascii="Arial Narrow" w:hAnsi="Arial Narrow"/>
          <w:b/>
        </w:rPr>
        <w:t>ІІІ.</w:t>
      </w:r>
      <w:r w:rsidRPr="00B41AF1">
        <w:rPr>
          <w:rFonts w:ascii="Arial Narrow" w:hAnsi="Arial Narrow"/>
        </w:rPr>
        <w:t xml:space="preserve"> </w:t>
      </w:r>
      <w:r w:rsidRPr="00B41AF1">
        <w:rPr>
          <w:rFonts w:ascii="Arial Narrow" w:hAnsi="Arial Narrow"/>
          <w:b/>
        </w:rPr>
        <w:t>Вид на търга:</w:t>
      </w:r>
      <w:r w:rsidRPr="00B41AF1">
        <w:rPr>
          <w:rFonts w:ascii="Arial Narrow" w:hAnsi="Arial Narrow"/>
        </w:rPr>
        <w:t xml:space="preserve"> Tърг с тайно наддаване. </w:t>
      </w:r>
    </w:p>
    <w:p w:rsidR="0012579C" w:rsidRPr="00B41AF1" w:rsidRDefault="0012579C" w:rsidP="006C6EB7">
      <w:pPr>
        <w:pStyle w:val="List2"/>
        <w:tabs>
          <w:tab w:val="left" w:pos="567"/>
        </w:tabs>
        <w:spacing w:after="0" w:line="240" w:lineRule="auto"/>
        <w:ind w:left="0" w:firstLine="0"/>
        <w:rPr>
          <w:rFonts w:ascii="Arial Narrow" w:hAnsi="Arial Narrow"/>
          <w:b/>
        </w:rPr>
      </w:pPr>
    </w:p>
    <w:p w:rsidR="0012579C" w:rsidRPr="00B41AF1" w:rsidRDefault="0012579C" w:rsidP="006C6EB7">
      <w:pPr>
        <w:pStyle w:val="List2"/>
        <w:tabs>
          <w:tab w:val="left" w:pos="567"/>
        </w:tabs>
        <w:spacing w:after="0" w:line="240" w:lineRule="auto"/>
        <w:ind w:left="0" w:firstLine="0"/>
        <w:rPr>
          <w:rFonts w:ascii="Arial Narrow" w:hAnsi="Arial Narrow"/>
        </w:rPr>
      </w:pPr>
      <w:r w:rsidRPr="00B41AF1">
        <w:rPr>
          <w:rFonts w:ascii="Arial Narrow" w:hAnsi="Arial Narrow"/>
          <w:b/>
        </w:rPr>
        <w:t>ІV. Начин на плащане:</w:t>
      </w:r>
      <w:r w:rsidRPr="00B41AF1">
        <w:rPr>
          <w:rFonts w:ascii="Arial Narrow" w:hAnsi="Arial Narrow"/>
        </w:rPr>
        <w:t xml:space="preserve"> </w:t>
      </w:r>
    </w:p>
    <w:p w:rsidR="0012579C" w:rsidRPr="004149E8" w:rsidRDefault="0012579C" w:rsidP="006C6EB7">
      <w:pPr>
        <w:pStyle w:val="List2"/>
        <w:numPr>
          <w:ilvl w:val="0"/>
          <w:numId w:val="9"/>
        </w:numPr>
        <w:tabs>
          <w:tab w:val="left" w:pos="567"/>
        </w:tabs>
        <w:suppressAutoHyphens w:val="0"/>
        <w:autoSpaceDN/>
        <w:spacing w:after="0" w:line="240" w:lineRule="auto"/>
        <w:ind w:left="567" w:hanging="567"/>
        <w:contextualSpacing w:val="0"/>
        <w:jc w:val="both"/>
        <w:textAlignment w:val="auto"/>
        <w:rPr>
          <w:rFonts w:ascii="Arial Narrow" w:hAnsi="Arial Narrow"/>
        </w:rPr>
      </w:pPr>
      <w:r w:rsidRPr="00B41AF1">
        <w:rPr>
          <w:rFonts w:ascii="Arial Narrow" w:hAnsi="Arial Narrow"/>
        </w:rPr>
        <w:t>Депозит за участие в търга в размер на 10% от началната тръжна цена за съответния лот, платима по сметка на назначения от Банката депозитар по смисъла на ЗОЗ - Иван Йонов Личев, по банкова сметка в Лева IBAN BG 71 NASB 9620 10 10008402 , BIC: NASBBGSF, при “Българска банка за развитие“ АД, гр. София. В платежното нареждане задължително се посочват лотовете, за които се плаща депозита.</w:t>
      </w:r>
      <w:r w:rsidR="00D454F3" w:rsidRPr="00B41AF1">
        <w:rPr>
          <w:rFonts w:ascii="Arial Narrow" w:hAnsi="Arial Narrow"/>
          <w:lang w:val="en-US"/>
        </w:rPr>
        <w:t xml:space="preserve"> </w:t>
      </w:r>
    </w:p>
    <w:p w:rsidR="004149E8" w:rsidRPr="00B41AF1" w:rsidRDefault="004149E8" w:rsidP="004149E8">
      <w:pPr>
        <w:pStyle w:val="List2"/>
        <w:tabs>
          <w:tab w:val="left" w:pos="567"/>
        </w:tabs>
        <w:suppressAutoHyphens w:val="0"/>
        <w:autoSpaceDN/>
        <w:spacing w:after="0" w:line="240" w:lineRule="auto"/>
        <w:ind w:left="567" w:firstLine="0"/>
        <w:contextualSpacing w:val="0"/>
        <w:jc w:val="both"/>
        <w:textAlignment w:val="auto"/>
        <w:rPr>
          <w:rFonts w:ascii="Arial Narrow" w:hAnsi="Arial Narrow"/>
        </w:rPr>
      </w:pPr>
    </w:p>
    <w:p w:rsidR="0012579C" w:rsidRPr="00B41AF1" w:rsidRDefault="0012579C" w:rsidP="006C6EB7">
      <w:pPr>
        <w:pStyle w:val="List2"/>
        <w:numPr>
          <w:ilvl w:val="0"/>
          <w:numId w:val="9"/>
        </w:numPr>
        <w:tabs>
          <w:tab w:val="left" w:pos="567"/>
        </w:tabs>
        <w:suppressAutoHyphens w:val="0"/>
        <w:autoSpaceDN/>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Достигнатата на търга цена за съответните лотове, ведно с дължимия от купувача ДДС, намалена с внесения депозит за участие в търга за тези лотове, се внася по сметката на назначения от Банката депозитар по смисъла на ЗОЗ - Иван Йонов Личев, по банкова сметка в Лева IBAN BG 71 NASB 9620 10 10008402, BIC: NASBBGSF, при „Българска банка за развитие“ АД, гр. София, в срока, посочен в договора за продажба – Приложение № 5 към настоящата документация. </w:t>
      </w:r>
    </w:p>
    <w:p w:rsidR="0012579C" w:rsidRPr="00B41AF1" w:rsidRDefault="0012579C" w:rsidP="001E5671">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Във всички случаи купувачите дължат ДДС върху достигната на търга цена на закупените от тях товарни вагони. </w:t>
      </w:r>
    </w:p>
    <w:p w:rsidR="0012579C" w:rsidRPr="00B41AF1" w:rsidRDefault="0012579C" w:rsidP="001E5671">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Купувачите могат да предприемат мерки по възстановяване на ДДС по реда на действащото законодателство в РБългария. </w:t>
      </w:r>
    </w:p>
    <w:p w:rsidR="0012579C" w:rsidRPr="00B41AF1" w:rsidRDefault="0012579C" w:rsidP="001E5671">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Съгласно чл. 131, ал. 1, т. 2 от ЗДДС за извършената продажба се съставя документ по образец № 20 от Правилника за прилагане на ЗДДС, като същият ще бъде представен на купувача в срок от 3 дни от издаването му. </w:t>
      </w:r>
    </w:p>
    <w:p w:rsidR="0012579C" w:rsidRPr="00B41AF1" w:rsidRDefault="0012579C" w:rsidP="001E5671">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Във връзка с чл. 113, ал. 8 от ЗДДС, за извършената продажба не се издава фактура. </w:t>
      </w:r>
    </w:p>
    <w:p w:rsidR="0012579C" w:rsidRPr="00B41AF1" w:rsidRDefault="0012579C" w:rsidP="001E5671">
      <w:pPr>
        <w:spacing w:after="0" w:line="240" w:lineRule="auto"/>
        <w:jc w:val="both"/>
        <w:rPr>
          <w:rFonts w:ascii="Arial Narrow" w:hAnsi="Arial Narrow"/>
          <w:b/>
          <w:spacing w:val="-3"/>
        </w:rPr>
      </w:pPr>
    </w:p>
    <w:p w:rsidR="0012579C" w:rsidRPr="00B41AF1" w:rsidRDefault="0012579C" w:rsidP="006C6EB7">
      <w:pPr>
        <w:spacing w:after="0" w:line="240" w:lineRule="auto"/>
        <w:jc w:val="both"/>
        <w:rPr>
          <w:rFonts w:ascii="Arial Narrow" w:hAnsi="Arial Narrow"/>
          <w:b/>
          <w:color w:val="FF0000"/>
        </w:rPr>
      </w:pPr>
      <w:r w:rsidRPr="00B41AF1">
        <w:rPr>
          <w:rFonts w:ascii="Arial Narrow" w:hAnsi="Arial Narrow"/>
          <w:b/>
          <w:spacing w:val="-3"/>
        </w:rPr>
        <w:t>V. Ден за провеждане на търга:</w:t>
      </w:r>
      <w:r w:rsidRPr="00B41AF1">
        <w:rPr>
          <w:rFonts w:ascii="Arial Narrow" w:hAnsi="Arial Narrow"/>
        </w:rPr>
        <w:t xml:space="preserve"> търгът ще се проведе на </w:t>
      </w:r>
      <w:r w:rsidR="00CA79F9" w:rsidRPr="00CA79F9">
        <w:rPr>
          <w:rFonts w:ascii="Arial Narrow" w:hAnsi="Arial Narrow"/>
          <w:b/>
        </w:rPr>
        <w:t>13</w:t>
      </w:r>
      <w:r w:rsidR="00B41AF1" w:rsidRPr="00CA79F9">
        <w:rPr>
          <w:rFonts w:ascii="Arial Narrow" w:hAnsi="Arial Narrow"/>
          <w:b/>
          <w:lang w:val="en-US"/>
        </w:rPr>
        <w:t>.</w:t>
      </w:r>
      <w:r w:rsidR="00234480" w:rsidRPr="00CA79F9">
        <w:rPr>
          <w:rFonts w:ascii="Arial Narrow" w:hAnsi="Arial Narrow"/>
          <w:b/>
        </w:rPr>
        <w:t>0</w:t>
      </w:r>
      <w:r w:rsidR="00CA79F9" w:rsidRPr="00CA79F9">
        <w:rPr>
          <w:rFonts w:ascii="Arial Narrow" w:hAnsi="Arial Narrow"/>
          <w:b/>
        </w:rPr>
        <w:t>7</w:t>
      </w:r>
      <w:r w:rsidR="00B41AF1" w:rsidRPr="00CA79F9">
        <w:rPr>
          <w:rFonts w:ascii="Arial Narrow" w:hAnsi="Arial Narrow"/>
          <w:b/>
          <w:lang w:val="en-US"/>
        </w:rPr>
        <w:t>.201</w:t>
      </w:r>
      <w:r w:rsidR="00234480" w:rsidRPr="00CA79F9">
        <w:rPr>
          <w:rFonts w:ascii="Arial Narrow" w:hAnsi="Arial Narrow"/>
          <w:b/>
        </w:rPr>
        <w:t>8</w:t>
      </w:r>
      <w:r w:rsidRPr="00CA79F9">
        <w:rPr>
          <w:rFonts w:ascii="Arial Narrow" w:hAnsi="Arial Narrow"/>
          <w:b/>
        </w:rPr>
        <w:t xml:space="preserve"> г.</w:t>
      </w:r>
    </w:p>
    <w:p w:rsidR="0012579C" w:rsidRPr="00B41AF1" w:rsidRDefault="0012579C" w:rsidP="006C6EB7">
      <w:pPr>
        <w:pStyle w:val="BodyText"/>
        <w:rPr>
          <w:rFonts w:ascii="Arial Narrow" w:hAnsi="Arial Narrow"/>
          <w:b/>
          <w:spacing w:val="-3"/>
          <w:sz w:val="22"/>
          <w:szCs w:val="22"/>
          <w:lang w:val="bg-BG"/>
        </w:rPr>
      </w:pPr>
      <w:r w:rsidRPr="00B41AF1">
        <w:rPr>
          <w:rFonts w:ascii="Arial Narrow" w:hAnsi="Arial Narrow"/>
          <w:b/>
          <w:spacing w:val="-3"/>
          <w:sz w:val="22"/>
          <w:szCs w:val="22"/>
          <w:lang w:val="bg-BG"/>
        </w:rPr>
        <w:tab/>
      </w:r>
      <w:r w:rsidRPr="00B41AF1">
        <w:rPr>
          <w:rFonts w:ascii="Arial Narrow" w:hAnsi="Arial Narrow"/>
          <w:sz w:val="22"/>
          <w:szCs w:val="22"/>
          <w:lang w:val="bg-BG"/>
        </w:rPr>
        <w:t xml:space="preserve"> </w:t>
      </w:r>
    </w:p>
    <w:p w:rsidR="0012579C" w:rsidRPr="00B41AF1" w:rsidRDefault="0012579C" w:rsidP="006C6EB7">
      <w:pPr>
        <w:pStyle w:val="BodyText"/>
        <w:rPr>
          <w:rFonts w:ascii="Arial Narrow" w:hAnsi="Arial Narrow"/>
          <w:sz w:val="22"/>
          <w:szCs w:val="22"/>
          <w:lang w:val="bg-BG"/>
        </w:rPr>
      </w:pPr>
      <w:r w:rsidRPr="00B41AF1">
        <w:rPr>
          <w:rFonts w:ascii="Arial Narrow" w:hAnsi="Arial Narrow"/>
          <w:b/>
          <w:spacing w:val="-3"/>
          <w:sz w:val="22"/>
          <w:szCs w:val="22"/>
          <w:lang w:val="bg-BG"/>
        </w:rPr>
        <w:t>VІ.</w:t>
      </w:r>
      <w:r w:rsidRPr="00B41AF1">
        <w:rPr>
          <w:rFonts w:ascii="Arial Narrow" w:hAnsi="Arial Narrow"/>
          <w:spacing w:val="-3"/>
          <w:sz w:val="22"/>
          <w:szCs w:val="22"/>
          <w:lang w:val="bg-BG"/>
        </w:rPr>
        <w:t xml:space="preserve"> </w:t>
      </w:r>
      <w:r w:rsidRPr="00B41AF1">
        <w:rPr>
          <w:rFonts w:ascii="Arial Narrow" w:hAnsi="Arial Narrow"/>
          <w:b/>
          <w:sz w:val="22"/>
          <w:szCs w:val="22"/>
          <w:lang w:val="bg-BG"/>
        </w:rPr>
        <w:t xml:space="preserve">Депозит за участие в търга: </w:t>
      </w:r>
      <w:r w:rsidRPr="00B41AF1">
        <w:rPr>
          <w:rFonts w:ascii="Arial Narrow" w:hAnsi="Arial Narrow"/>
          <w:sz w:val="22"/>
          <w:szCs w:val="22"/>
          <w:lang w:val="bg-BG"/>
        </w:rPr>
        <w:t>депозитът за участие в търга, в размер съгласно чл. IV</w:t>
      </w:r>
      <w:r w:rsidR="00795F45">
        <w:rPr>
          <w:rFonts w:ascii="Arial Narrow" w:hAnsi="Arial Narrow"/>
          <w:sz w:val="22"/>
          <w:szCs w:val="22"/>
          <w:lang w:val="bg-BG"/>
        </w:rPr>
        <w:t>,</w:t>
      </w:r>
      <w:r w:rsidRPr="00B41AF1">
        <w:rPr>
          <w:rFonts w:ascii="Arial Narrow" w:hAnsi="Arial Narrow"/>
          <w:sz w:val="22"/>
          <w:szCs w:val="22"/>
          <w:lang w:val="bg-BG"/>
        </w:rPr>
        <w:t xml:space="preserve"> т.</w:t>
      </w:r>
      <w:r w:rsidR="00795F45">
        <w:rPr>
          <w:rFonts w:ascii="Arial Narrow" w:hAnsi="Arial Narrow"/>
          <w:sz w:val="22"/>
          <w:szCs w:val="22"/>
          <w:lang w:val="bg-BG"/>
        </w:rPr>
        <w:t xml:space="preserve"> </w:t>
      </w:r>
      <w:r w:rsidRPr="00B41AF1">
        <w:rPr>
          <w:rFonts w:ascii="Arial Narrow" w:hAnsi="Arial Narrow"/>
          <w:sz w:val="22"/>
          <w:szCs w:val="22"/>
          <w:lang w:val="bg-BG"/>
        </w:rPr>
        <w:t xml:space="preserve">1 от настоящите тръжни  правила, се внася най-късно до 16.00 часа на </w:t>
      </w:r>
      <w:r w:rsidR="00CA79F9">
        <w:rPr>
          <w:rFonts w:ascii="Arial Narrow" w:hAnsi="Arial Narrow"/>
          <w:b/>
          <w:sz w:val="22"/>
          <w:szCs w:val="22"/>
          <w:lang w:val="bg-BG"/>
        </w:rPr>
        <w:t>12</w:t>
      </w:r>
      <w:r w:rsidR="00B41AF1" w:rsidRPr="00B41AF1">
        <w:rPr>
          <w:rFonts w:ascii="Arial Narrow" w:hAnsi="Arial Narrow"/>
          <w:b/>
          <w:sz w:val="22"/>
          <w:szCs w:val="22"/>
        </w:rPr>
        <w:t>.</w:t>
      </w:r>
      <w:r w:rsidR="007A63E0">
        <w:rPr>
          <w:rFonts w:ascii="Arial Narrow" w:hAnsi="Arial Narrow"/>
          <w:b/>
          <w:sz w:val="22"/>
          <w:szCs w:val="22"/>
          <w:lang w:val="bg-BG"/>
        </w:rPr>
        <w:t>0</w:t>
      </w:r>
      <w:r w:rsidR="00CA79F9">
        <w:rPr>
          <w:rFonts w:ascii="Arial Narrow" w:hAnsi="Arial Narrow"/>
          <w:b/>
          <w:sz w:val="22"/>
          <w:szCs w:val="22"/>
          <w:lang w:val="bg-BG"/>
        </w:rPr>
        <w:t>7</w:t>
      </w:r>
      <w:r w:rsidR="00B41AF1" w:rsidRPr="00B41AF1">
        <w:rPr>
          <w:rFonts w:ascii="Arial Narrow" w:hAnsi="Arial Narrow"/>
          <w:b/>
          <w:sz w:val="22"/>
          <w:szCs w:val="22"/>
        </w:rPr>
        <w:t>.201</w:t>
      </w:r>
      <w:r w:rsidR="007A63E0">
        <w:rPr>
          <w:rFonts w:ascii="Arial Narrow" w:hAnsi="Arial Narrow"/>
          <w:b/>
          <w:sz w:val="22"/>
          <w:szCs w:val="22"/>
          <w:lang w:val="bg-BG"/>
        </w:rPr>
        <w:t>8</w:t>
      </w:r>
      <w:r w:rsidR="00B41AF1" w:rsidRPr="00B41AF1">
        <w:rPr>
          <w:rFonts w:ascii="Arial Narrow" w:hAnsi="Arial Narrow"/>
          <w:b/>
          <w:sz w:val="22"/>
          <w:szCs w:val="22"/>
        </w:rPr>
        <w:t xml:space="preserve"> </w:t>
      </w:r>
      <w:r w:rsidRPr="00B41AF1">
        <w:rPr>
          <w:rFonts w:ascii="Arial Narrow" w:hAnsi="Arial Narrow"/>
          <w:b/>
          <w:sz w:val="22"/>
          <w:szCs w:val="22"/>
          <w:lang w:val="bg-BG"/>
        </w:rPr>
        <w:t>г</w:t>
      </w:r>
      <w:r w:rsidRPr="00B41AF1">
        <w:rPr>
          <w:rFonts w:ascii="Arial Narrow" w:hAnsi="Arial Narrow"/>
          <w:sz w:val="22"/>
          <w:szCs w:val="22"/>
          <w:lang w:val="bg-BG"/>
        </w:rPr>
        <w:t>.</w:t>
      </w:r>
      <w:r w:rsidRPr="00B41AF1">
        <w:rPr>
          <w:rFonts w:ascii="Arial Narrow" w:hAnsi="Arial Narrow"/>
          <w:spacing w:val="-3"/>
          <w:sz w:val="22"/>
          <w:szCs w:val="22"/>
          <w:lang w:val="bg-BG"/>
        </w:rPr>
        <w:t>,</w:t>
      </w:r>
      <w:r w:rsidRPr="00B41AF1">
        <w:rPr>
          <w:rFonts w:ascii="Arial Narrow" w:hAnsi="Arial Narrow"/>
          <w:sz w:val="22"/>
          <w:szCs w:val="22"/>
          <w:lang w:val="bg-BG"/>
        </w:rPr>
        <w:t xml:space="preserve"> по посочената банкова сметка на депозитаря - Иван Йонов Личев.  </w:t>
      </w:r>
    </w:p>
    <w:p w:rsidR="0012579C" w:rsidRPr="00B41AF1" w:rsidRDefault="0012579C" w:rsidP="006C6EB7">
      <w:pPr>
        <w:pStyle w:val="BodyText"/>
        <w:rPr>
          <w:rFonts w:ascii="Arial Narrow" w:hAnsi="Arial Narrow"/>
          <w:sz w:val="22"/>
          <w:szCs w:val="22"/>
          <w:lang w:val="bg-BG"/>
        </w:rPr>
      </w:pPr>
      <w:r w:rsidRPr="00B41AF1">
        <w:rPr>
          <w:rFonts w:ascii="Arial Narrow" w:hAnsi="Arial Narrow"/>
          <w:sz w:val="22"/>
          <w:szCs w:val="22"/>
          <w:lang w:val="bg-BG"/>
        </w:rPr>
        <w:t xml:space="preserve">Депозитът на участника, определен за спечелил търга автоматично се трансформира в част от продажната цена. Депозитът на класирания на второ място участник се задържа до заплащане на продажната цена от обявения за спечелил търга за съответния лот. Депозитът, заплатен от участниците, класирани след второ място за съответния лот, се връща в срок от 3 (три) работни дни от датата, на която резултатите са обявени по реда на чл. X, т. 8 от настоящите тръжни  правила. </w:t>
      </w:r>
    </w:p>
    <w:p w:rsidR="0012579C" w:rsidRPr="00B41AF1" w:rsidRDefault="0012579C" w:rsidP="006C6EB7">
      <w:pPr>
        <w:pStyle w:val="BodyText"/>
        <w:rPr>
          <w:rFonts w:ascii="Arial Narrow" w:hAnsi="Arial Narrow"/>
          <w:sz w:val="22"/>
          <w:szCs w:val="22"/>
          <w:lang w:val="bg-BG"/>
        </w:rPr>
      </w:pPr>
      <w:r w:rsidRPr="00B41AF1">
        <w:rPr>
          <w:rFonts w:ascii="Arial Narrow" w:hAnsi="Arial Narrow"/>
          <w:sz w:val="22"/>
          <w:szCs w:val="22"/>
          <w:lang w:val="bg-BG"/>
        </w:rPr>
        <w:t>Не се дължат лихви по внесените депозити.</w:t>
      </w:r>
    </w:p>
    <w:p w:rsidR="0012579C" w:rsidRPr="00B41AF1" w:rsidRDefault="0012579C" w:rsidP="006C6EB7">
      <w:pPr>
        <w:pStyle w:val="BodyText"/>
        <w:ind w:right="-81"/>
        <w:rPr>
          <w:rFonts w:ascii="Arial Narrow" w:hAnsi="Arial Narrow"/>
          <w:b/>
          <w:sz w:val="22"/>
          <w:szCs w:val="22"/>
          <w:lang w:val="bg-BG"/>
        </w:rPr>
      </w:pPr>
    </w:p>
    <w:p w:rsidR="0012579C" w:rsidRPr="00B41AF1" w:rsidRDefault="0012579C" w:rsidP="006C6EB7">
      <w:pPr>
        <w:spacing w:after="0" w:line="240" w:lineRule="auto"/>
        <w:jc w:val="both"/>
        <w:rPr>
          <w:rFonts w:ascii="Arial Narrow" w:hAnsi="Arial Narrow"/>
        </w:rPr>
      </w:pPr>
      <w:r w:rsidRPr="00B41AF1">
        <w:rPr>
          <w:rFonts w:ascii="Arial Narrow" w:hAnsi="Arial Narrow"/>
          <w:b/>
        </w:rPr>
        <w:lastRenderedPageBreak/>
        <w:t xml:space="preserve">VІІ. Условия за оглед на активите: </w:t>
      </w:r>
      <w:r w:rsidRPr="00B41AF1">
        <w:rPr>
          <w:rFonts w:ascii="Arial Narrow" w:hAnsi="Arial Narrow"/>
        </w:rPr>
        <w:t>оглед на активите може да се извършва по местонахождението им, всеки работен ден от 8</w:t>
      </w:r>
      <w:r w:rsidRPr="00B41AF1">
        <w:rPr>
          <w:rFonts w:ascii="Arial Narrow" w:hAnsi="Arial Narrow"/>
          <w:spacing w:val="-3"/>
          <w:vertAlign w:val="superscript"/>
        </w:rPr>
        <w:t>.30</w:t>
      </w:r>
      <w:r w:rsidRPr="00B41AF1">
        <w:rPr>
          <w:rFonts w:ascii="Arial Narrow" w:hAnsi="Arial Narrow"/>
        </w:rPr>
        <w:t xml:space="preserve"> ч. до </w:t>
      </w:r>
      <w:r w:rsidRPr="00B41AF1">
        <w:rPr>
          <w:rFonts w:ascii="Arial Narrow" w:hAnsi="Arial Narrow"/>
          <w:spacing w:val="-3"/>
        </w:rPr>
        <w:t>16</w:t>
      </w:r>
      <w:r w:rsidRPr="00B41AF1">
        <w:rPr>
          <w:rFonts w:ascii="Arial Narrow" w:hAnsi="Arial Narrow"/>
          <w:spacing w:val="-3"/>
          <w:vertAlign w:val="superscript"/>
        </w:rPr>
        <w:t>.00</w:t>
      </w:r>
      <w:r w:rsidRPr="00B41AF1">
        <w:rPr>
          <w:rFonts w:ascii="Arial Narrow" w:hAnsi="Arial Narrow"/>
          <w:spacing w:val="-3"/>
        </w:rPr>
        <w:t xml:space="preserve"> ч. до </w:t>
      </w:r>
      <w:r w:rsidR="00CA79F9" w:rsidRPr="00CA79F9">
        <w:rPr>
          <w:rFonts w:ascii="Arial Narrow" w:hAnsi="Arial Narrow"/>
          <w:b/>
          <w:spacing w:val="-3"/>
        </w:rPr>
        <w:t>1</w:t>
      </w:r>
      <w:r w:rsidR="00036445">
        <w:rPr>
          <w:rFonts w:ascii="Arial Narrow" w:hAnsi="Arial Narrow"/>
          <w:b/>
          <w:spacing w:val="-3"/>
        </w:rPr>
        <w:t>1</w:t>
      </w:r>
      <w:bookmarkStart w:id="0" w:name="_GoBack"/>
      <w:bookmarkEnd w:id="0"/>
      <w:r w:rsidR="00B41AF1" w:rsidRPr="00CA79F9">
        <w:rPr>
          <w:rFonts w:ascii="Arial Narrow" w:hAnsi="Arial Narrow"/>
          <w:b/>
          <w:lang w:val="en-US"/>
        </w:rPr>
        <w:t>.</w:t>
      </w:r>
      <w:r w:rsidR="007A63E0" w:rsidRPr="00CA79F9">
        <w:rPr>
          <w:rFonts w:ascii="Arial Narrow" w:hAnsi="Arial Narrow"/>
          <w:b/>
        </w:rPr>
        <w:t>0</w:t>
      </w:r>
      <w:r w:rsidR="00CA79F9" w:rsidRPr="00CA79F9">
        <w:rPr>
          <w:rFonts w:ascii="Arial Narrow" w:hAnsi="Arial Narrow"/>
          <w:b/>
        </w:rPr>
        <w:t>7</w:t>
      </w:r>
      <w:r w:rsidR="00B41AF1" w:rsidRPr="00B41AF1">
        <w:rPr>
          <w:rFonts w:ascii="Arial Narrow" w:hAnsi="Arial Narrow"/>
          <w:b/>
          <w:lang w:val="en-US"/>
        </w:rPr>
        <w:t>.201</w:t>
      </w:r>
      <w:r w:rsidR="007A63E0">
        <w:rPr>
          <w:rFonts w:ascii="Arial Narrow" w:hAnsi="Arial Narrow"/>
          <w:b/>
        </w:rPr>
        <w:t>8</w:t>
      </w:r>
      <w:r w:rsidR="00B41AF1" w:rsidRPr="00B41AF1">
        <w:rPr>
          <w:rFonts w:ascii="Arial Narrow" w:hAnsi="Arial Narrow"/>
          <w:lang w:val="en-US"/>
        </w:rPr>
        <w:t xml:space="preserve"> </w:t>
      </w:r>
      <w:r w:rsidRPr="00B41AF1">
        <w:rPr>
          <w:rFonts w:ascii="Arial Narrow" w:hAnsi="Arial Narrow"/>
          <w:spacing w:val="-3"/>
        </w:rPr>
        <w:t>г.</w:t>
      </w:r>
      <w:r w:rsidRPr="00B41AF1">
        <w:rPr>
          <w:rFonts w:ascii="Arial Narrow" w:hAnsi="Arial Narrow"/>
        </w:rPr>
        <w:t>, след предварително уведомление на телефон: +35929306302, направено най-късно 24 часа преди датата за посещение и при спазване на изискванията за безопасност.</w:t>
      </w:r>
    </w:p>
    <w:p w:rsidR="0012579C" w:rsidRPr="00B41AF1" w:rsidRDefault="0012579C" w:rsidP="006C6EB7">
      <w:pPr>
        <w:pStyle w:val="List2"/>
        <w:tabs>
          <w:tab w:val="left" w:pos="567"/>
        </w:tabs>
        <w:spacing w:after="0" w:line="240" w:lineRule="auto"/>
        <w:ind w:left="0" w:firstLine="0"/>
        <w:rPr>
          <w:rFonts w:ascii="Arial Narrow" w:hAnsi="Arial Narrow"/>
          <w:b/>
        </w:rPr>
      </w:pPr>
    </w:p>
    <w:p w:rsidR="0012579C" w:rsidRPr="00B41AF1" w:rsidRDefault="0012579C" w:rsidP="006C6EB7">
      <w:pPr>
        <w:pStyle w:val="List2"/>
        <w:tabs>
          <w:tab w:val="left" w:pos="567"/>
        </w:tabs>
        <w:spacing w:after="0" w:line="240" w:lineRule="auto"/>
        <w:ind w:left="0" w:firstLine="0"/>
        <w:rPr>
          <w:rFonts w:ascii="Arial Narrow" w:hAnsi="Arial Narrow"/>
          <w:b/>
        </w:rPr>
      </w:pPr>
      <w:r w:rsidRPr="00B41AF1">
        <w:rPr>
          <w:rFonts w:ascii="Arial Narrow" w:hAnsi="Arial Narrow"/>
          <w:b/>
        </w:rPr>
        <w:t>VІІІ. Подаване на заявления и участие в търга:</w:t>
      </w:r>
    </w:p>
    <w:p w:rsidR="0012579C" w:rsidRPr="00B41AF1" w:rsidRDefault="0012579C" w:rsidP="006C6EB7">
      <w:pPr>
        <w:pStyle w:val="List2"/>
        <w:numPr>
          <w:ilvl w:val="0"/>
          <w:numId w:val="4"/>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За участие в търга се допускат заявления, постъпили в срок до 16.</w:t>
      </w:r>
      <w:r w:rsidRPr="00B41AF1">
        <w:rPr>
          <w:rFonts w:ascii="Arial Narrow" w:hAnsi="Arial Narrow"/>
          <w:vertAlign w:val="superscript"/>
        </w:rPr>
        <w:t>00</w:t>
      </w:r>
      <w:r w:rsidRPr="00B41AF1">
        <w:rPr>
          <w:rFonts w:ascii="Arial Narrow" w:hAnsi="Arial Narrow"/>
        </w:rPr>
        <w:t xml:space="preserve"> ч. на </w:t>
      </w:r>
      <w:r w:rsidR="00CA79F9">
        <w:rPr>
          <w:rFonts w:ascii="Arial Narrow" w:hAnsi="Arial Narrow"/>
          <w:b/>
        </w:rPr>
        <w:t>1</w:t>
      </w:r>
      <w:r w:rsidR="00795F45">
        <w:rPr>
          <w:rFonts w:ascii="Arial Narrow" w:hAnsi="Arial Narrow"/>
          <w:b/>
        </w:rPr>
        <w:t>2</w:t>
      </w:r>
      <w:r w:rsidR="007A63E0">
        <w:rPr>
          <w:rFonts w:ascii="Arial Narrow" w:hAnsi="Arial Narrow"/>
          <w:b/>
        </w:rPr>
        <w:t>.0</w:t>
      </w:r>
      <w:r w:rsidR="00CA79F9">
        <w:rPr>
          <w:rFonts w:ascii="Arial Narrow" w:hAnsi="Arial Narrow"/>
          <w:b/>
        </w:rPr>
        <w:t>7</w:t>
      </w:r>
      <w:r w:rsidR="00B41AF1" w:rsidRPr="00B41AF1">
        <w:rPr>
          <w:rFonts w:ascii="Arial Narrow" w:hAnsi="Arial Narrow"/>
          <w:b/>
        </w:rPr>
        <w:t>.201</w:t>
      </w:r>
      <w:r w:rsidR="007A63E0">
        <w:rPr>
          <w:rFonts w:ascii="Arial Narrow" w:hAnsi="Arial Narrow"/>
          <w:b/>
        </w:rPr>
        <w:t>8</w:t>
      </w:r>
      <w:r w:rsidR="00B41AF1" w:rsidRPr="00B41AF1">
        <w:rPr>
          <w:rFonts w:ascii="Arial Narrow" w:hAnsi="Arial Narrow"/>
          <w:b/>
        </w:rPr>
        <w:t xml:space="preserve"> </w:t>
      </w:r>
      <w:r w:rsidRPr="00B41AF1">
        <w:rPr>
          <w:rFonts w:ascii="Arial Narrow" w:hAnsi="Arial Narrow"/>
        </w:rPr>
        <w:t xml:space="preserve">г., в деловодството на „Българска банка за развитие“ АД. Заявлението, представлява запечатан непрозрачен плик, в който са приложени документите, описани в раздел XІ на настоящата тръжна документация. </w:t>
      </w:r>
    </w:p>
    <w:p w:rsidR="006C6EB7" w:rsidRDefault="006C6EB7" w:rsidP="006C6EB7">
      <w:pPr>
        <w:pStyle w:val="List2"/>
        <w:tabs>
          <w:tab w:val="left" w:pos="567"/>
        </w:tabs>
        <w:spacing w:after="0" w:line="240" w:lineRule="auto"/>
        <w:ind w:left="567" w:firstLine="0"/>
        <w:rPr>
          <w:rFonts w:ascii="Arial Narrow" w:hAnsi="Arial Narrow"/>
        </w:rPr>
      </w:pPr>
    </w:p>
    <w:p w:rsidR="0012579C" w:rsidRDefault="0012579C" w:rsidP="006C6EB7">
      <w:pPr>
        <w:pStyle w:val="List2"/>
        <w:tabs>
          <w:tab w:val="left" w:pos="567"/>
        </w:tabs>
        <w:spacing w:after="0" w:line="240" w:lineRule="auto"/>
        <w:ind w:left="567" w:firstLine="0"/>
        <w:rPr>
          <w:rFonts w:ascii="Arial Narrow" w:hAnsi="Arial Narrow"/>
        </w:rPr>
      </w:pPr>
      <w:r w:rsidRPr="00B41AF1">
        <w:rPr>
          <w:rFonts w:ascii="Arial Narrow" w:hAnsi="Arial Narrow"/>
        </w:rPr>
        <w:t>Върху плика се отбелязва:</w:t>
      </w:r>
    </w:p>
    <w:p w:rsidR="006C6EB7" w:rsidRDefault="006C6EB7" w:rsidP="006C6EB7">
      <w:pPr>
        <w:pStyle w:val="List2"/>
        <w:tabs>
          <w:tab w:val="left" w:pos="567"/>
        </w:tabs>
        <w:spacing w:after="0" w:line="240" w:lineRule="auto"/>
        <w:ind w:left="567" w:firstLine="0"/>
        <w:rPr>
          <w:rFonts w:ascii="Arial Narrow" w:hAnsi="Arial Narrow"/>
        </w:rPr>
      </w:pPr>
    </w:p>
    <w:p w:rsidR="006C6EB7" w:rsidRDefault="006C6EB7" w:rsidP="006C6EB7">
      <w:pPr>
        <w:pStyle w:val="List2"/>
        <w:tabs>
          <w:tab w:val="left" w:pos="567"/>
        </w:tabs>
        <w:spacing w:after="0" w:line="240" w:lineRule="auto"/>
        <w:ind w:left="567" w:firstLine="0"/>
        <w:jc w:val="center"/>
        <w:rPr>
          <w:rFonts w:ascii="Arial Narrow" w:hAnsi="Arial Narrow"/>
        </w:rPr>
      </w:pP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“ДО</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„Българска банка за развитие” АД</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 xml:space="preserve">гр. София, ул. </w:t>
      </w:r>
      <w:r w:rsidR="0063287A" w:rsidRPr="00B41AF1">
        <w:rPr>
          <w:rFonts w:ascii="Arial Narrow" w:hAnsi="Arial Narrow"/>
        </w:rPr>
        <w:t>Дякон Игнатий 1</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Заявление от</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/физическо или юридическо лице/</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с адрес: ……………………………………………………………………,</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тел. за контакт ..................................................</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 xml:space="preserve">за участие в търг с тайно наддаване </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за продажба на</w:t>
      </w:r>
    </w:p>
    <w:p w:rsidR="0012579C" w:rsidRPr="00B41AF1" w:rsidRDefault="006C6EB7" w:rsidP="006C6EB7">
      <w:pPr>
        <w:pStyle w:val="List2"/>
        <w:tabs>
          <w:tab w:val="left" w:pos="567"/>
        </w:tabs>
        <w:spacing w:after="0" w:line="240" w:lineRule="auto"/>
        <w:ind w:left="567" w:firstLine="0"/>
        <w:jc w:val="center"/>
        <w:rPr>
          <w:rFonts w:ascii="Arial Narrow" w:hAnsi="Arial Narrow"/>
        </w:rPr>
      </w:pPr>
      <w:r>
        <w:rPr>
          <w:rFonts w:ascii="Arial Narrow" w:hAnsi="Arial Narrow"/>
          <w:lang w:val="en-US"/>
        </w:rPr>
        <w:t>1 3</w:t>
      </w:r>
      <w:r w:rsidR="00795F45">
        <w:rPr>
          <w:rFonts w:ascii="Arial Narrow" w:hAnsi="Arial Narrow"/>
        </w:rPr>
        <w:t>11</w:t>
      </w:r>
      <w:r w:rsidR="00054AF8" w:rsidRPr="00B41AF1">
        <w:rPr>
          <w:rFonts w:ascii="Arial Narrow" w:hAnsi="Arial Narrow"/>
          <w:lang w:val="en-US"/>
        </w:rPr>
        <w:t xml:space="preserve"> </w:t>
      </w:r>
      <w:r w:rsidR="0012579C" w:rsidRPr="00B41AF1">
        <w:rPr>
          <w:rFonts w:ascii="Arial Narrow" w:hAnsi="Arial Narrow"/>
        </w:rPr>
        <w:t xml:space="preserve">броя товарни вагони, разделени в </w:t>
      </w:r>
      <w:r w:rsidR="00054AF8" w:rsidRPr="00B41AF1">
        <w:rPr>
          <w:rFonts w:ascii="Arial Narrow" w:hAnsi="Arial Narrow"/>
          <w:lang w:val="en-US"/>
        </w:rPr>
        <w:t>1 3</w:t>
      </w:r>
      <w:r w:rsidR="00CA79F9">
        <w:rPr>
          <w:rFonts w:ascii="Arial Narrow" w:hAnsi="Arial Narrow"/>
        </w:rPr>
        <w:t>11</w:t>
      </w:r>
      <w:r w:rsidR="00054AF8" w:rsidRPr="00B41AF1">
        <w:rPr>
          <w:rFonts w:ascii="Arial Narrow" w:hAnsi="Arial Narrow"/>
          <w:lang w:val="en-US"/>
        </w:rPr>
        <w:t xml:space="preserve"> </w:t>
      </w:r>
      <w:r w:rsidR="0012579C" w:rsidRPr="00B41AF1">
        <w:rPr>
          <w:rFonts w:ascii="Arial Narrow" w:hAnsi="Arial Narrow"/>
        </w:rPr>
        <w:t xml:space="preserve">лота, в състоянието в което са, собственост на „Холдинг Български държавни железници” ЕАД и заложени по реда на ЗОЗ в полза на „Българска банка за </w:t>
      </w:r>
      <w:r w:rsidR="00DB788A" w:rsidRPr="00B41AF1">
        <w:rPr>
          <w:rFonts w:ascii="Arial Narrow" w:hAnsi="Arial Narrow"/>
        </w:rPr>
        <w:t>развитие“</w:t>
      </w:r>
      <w:r w:rsidR="00DB788A" w:rsidRPr="00B41AF1">
        <w:rPr>
          <w:rFonts w:ascii="Arial Narrow" w:hAnsi="Arial Narrow"/>
          <w:lang w:val="en-US"/>
        </w:rPr>
        <w:t xml:space="preserve"> </w:t>
      </w:r>
      <w:r w:rsidR="00DB788A" w:rsidRPr="00B41AF1">
        <w:rPr>
          <w:rFonts w:ascii="Arial Narrow" w:hAnsi="Arial Narrow"/>
        </w:rPr>
        <w:t>АД</w:t>
      </w:r>
      <w:r w:rsidR="0012579C" w:rsidRPr="00B41AF1">
        <w:rPr>
          <w:rFonts w:ascii="Arial Narrow" w:hAnsi="Arial Narrow"/>
        </w:rPr>
        <w:t xml:space="preserve">, описани </w:t>
      </w:r>
      <w:r w:rsidR="00C542DA">
        <w:rPr>
          <w:rFonts w:ascii="Arial Narrow" w:hAnsi="Arial Narrow"/>
        </w:rPr>
        <w:t xml:space="preserve"> </w:t>
      </w:r>
      <w:r w:rsidR="00C542DA" w:rsidRPr="00B41AF1">
        <w:rPr>
          <w:rFonts w:ascii="Arial Narrow" w:hAnsi="Arial Narrow"/>
        </w:rPr>
        <w:t>по</w:t>
      </w:r>
      <w:r w:rsidR="00C542DA">
        <w:rPr>
          <w:rFonts w:ascii="Arial Narrow" w:hAnsi="Arial Narrow"/>
        </w:rPr>
        <w:t xml:space="preserve"> номера</w:t>
      </w:r>
      <w:r w:rsidR="00C542DA" w:rsidRPr="00B41AF1">
        <w:rPr>
          <w:rFonts w:ascii="Arial Narrow" w:hAnsi="Arial Narrow"/>
        </w:rPr>
        <w:t xml:space="preserve"> </w:t>
      </w:r>
      <w:r w:rsidR="0012579C" w:rsidRPr="00B41AF1">
        <w:rPr>
          <w:rFonts w:ascii="Arial Narrow" w:hAnsi="Arial Narrow"/>
        </w:rPr>
        <w:t>в Приложение 1 към Тръжната документация,</w:t>
      </w:r>
    </w:p>
    <w:p w:rsidR="0012579C" w:rsidRPr="00B41AF1" w:rsidRDefault="0012579C" w:rsidP="006C6EB7">
      <w:pPr>
        <w:pStyle w:val="List2"/>
        <w:tabs>
          <w:tab w:val="left" w:pos="567"/>
        </w:tabs>
        <w:spacing w:after="0" w:line="240" w:lineRule="auto"/>
        <w:ind w:left="567" w:firstLine="0"/>
        <w:jc w:val="center"/>
        <w:rPr>
          <w:rFonts w:ascii="Arial Narrow" w:hAnsi="Arial Narrow"/>
        </w:rPr>
      </w:pPr>
      <w:r w:rsidRPr="00B41AF1">
        <w:rPr>
          <w:rFonts w:ascii="Arial Narrow" w:hAnsi="Arial Narrow"/>
        </w:rPr>
        <w:t>за лот/ове .............................................. ”</w:t>
      </w:r>
    </w:p>
    <w:p w:rsidR="0012579C" w:rsidRPr="00B41AF1" w:rsidRDefault="0012579C" w:rsidP="006C6EB7">
      <w:pPr>
        <w:pStyle w:val="List2"/>
        <w:tabs>
          <w:tab w:val="left" w:pos="567"/>
        </w:tabs>
        <w:spacing w:after="0" w:line="240" w:lineRule="auto"/>
        <w:ind w:left="567" w:firstLine="0"/>
        <w:rPr>
          <w:rFonts w:ascii="Arial Narrow" w:hAnsi="Arial Narrow"/>
        </w:rPr>
      </w:pP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Участникът в търга, подава едно заявление за участие в търга, като на плика записва номерата на лотовете, за които участва. Върху плика се отбелязват името на участника или името на упълномощеното лице, адрес и телефон за връзка.</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Подаденото заявление се вписва в специален регистър с входящ номер, дата и час на постъпване.</w:t>
      </w:r>
    </w:p>
    <w:p w:rsidR="0012579C"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Допълнение на документите в подадено заявление, може да се извърши в рамките на срока за подаване на заявления, като не се допуска промяна на наддавателно предложение. </w:t>
      </w:r>
    </w:p>
    <w:p w:rsidR="00234480" w:rsidRPr="00B41AF1" w:rsidRDefault="00234480" w:rsidP="006C6EB7">
      <w:pPr>
        <w:pStyle w:val="List2"/>
        <w:tabs>
          <w:tab w:val="left" w:pos="567"/>
        </w:tabs>
        <w:spacing w:after="0" w:line="240" w:lineRule="auto"/>
        <w:ind w:left="567" w:firstLine="0"/>
        <w:jc w:val="both"/>
        <w:rPr>
          <w:rFonts w:ascii="Arial Narrow" w:hAnsi="Arial Narrow"/>
        </w:rPr>
      </w:pPr>
    </w:p>
    <w:p w:rsidR="0012579C" w:rsidRPr="00B41AF1" w:rsidRDefault="0012579C" w:rsidP="006C6EB7">
      <w:pPr>
        <w:pStyle w:val="List2"/>
        <w:numPr>
          <w:ilvl w:val="0"/>
          <w:numId w:val="4"/>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За участие в търга се допускат кандидати, внесли в указаните размери и срокове депозити и подали заявление за участие, съгласно настоящите правила. </w:t>
      </w:r>
    </w:p>
    <w:p w:rsidR="0012579C" w:rsidRPr="00B41AF1" w:rsidRDefault="0012579C" w:rsidP="006C6EB7">
      <w:pPr>
        <w:pStyle w:val="BodyText"/>
        <w:rPr>
          <w:rFonts w:ascii="Arial Narrow" w:hAnsi="Arial Narrow"/>
          <w:b/>
          <w:spacing w:val="-3"/>
          <w:sz w:val="22"/>
          <w:szCs w:val="22"/>
          <w:lang w:val="bg-BG"/>
        </w:rPr>
      </w:pPr>
    </w:p>
    <w:p w:rsidR="0012579C" w:rsidRPr="00B41AF1" w:rsidRDefault="0012579C" w:rsidP="006C6EB7">
      <w:pPr>
        <w:pStyle w:val="BodyText"/>
        <w:rPr>
          <w:rFonts w:ascii="Arial Narrow" w:hAnsi="Arial Narrow"/>
          <w:spacing w:val="-3"/>
          <w:sz w:val="22"/>
          <w:szCs w:val="22"/>
          <w:lang w:val="bg-BG"/>
        </w:rPr>
      </w:pPr>
      <w:r w:rsidRPr="00B41AF1">
        <w:rPr>
          <w:rFonts w:ascii="Arial Narrow" w:hAnsi="Arial Narrow"/>
          <w:b/>
          <w:spacing w:val="-3"/>
          <w:sz w:val="22"/>
          <w:szCs w:val="22"/>
          <w:lang w:val="bg-BG"/>
        </w:rPr>
        <w:t xml:space="preserve">IХ. Списък на документите, </w:t>
      </w:r>
      <w:r w:rsidRPr="00B41AF1">
        <w:rPr>
          <w:rFonts w:ascii="Arial Narrow" w:hAnsi="Arial Narrow"/>
          <w:spacing w:val="-3"/>
          <w:sz w:val="22"/>
          <w:szCs w:val="22"/>
          <w:lang w:val="bg-BG"/>
        </w:rPr>
        <w:t>които трябва да се приложат към заявлението за участие в търга.</w:t>
      </w:r>
    </w:p>
    <w:p w:rsidR="006C6EB7" w:rsidRDefault="006C6EB7" w:rsidP="006C6EB7">
      <w:pPr>
        <w:tabs>
          <w:tab w:val="left" w:pos="0"/>
          <w:tab w:val="left" w:pos="720"/>
        </w:tabs>
        <w:spacing w:after="0" w:line="240" w:lineRule="auto"/>
        <w:jc w:val="both"/>
        <w:rPr>
          <w:rFonts w:ascii="Arial Narrow" w:hAnsi="Arial Narrow"/>
          <w:b/>
          <w:spacing w:val="-3"/>
        </w:rPr>
      </w:pPr>
    </w:p>
    <w:p w:rsidR="0012579C" w:rsidRPr="00B41AF1" w:rsidRDefault="0012579C" w:rsidP="006C6EB7">
      <w:pPr>
        <w:tabs>
          <w:tab w:val="left" w:pos="0"/>
          <w:tab w:val="left" w:pos="720"/>
        </w:tabs>
        <w:spacing w:after="0" w:line="240" w:lineRule="auto"/>
        <w:jc w:val="both"/>
        <w:rPr>
          <w:rFonts w:ascii="Arial Narrow" w:hAnsi="Arial Narrow"/>
          <w:spacing w:val="-3"/>
        </w:rPr>
      </w:pPr>
      <w:r w:rsidRPr="00B41AF1">
        <w:rPr>
          <w:rFonts w:ascii="Arial Narrow" w:hAnsi="Arial Narrow"/>
          <w:b/>
          <w:spacing w:val="-3"/>
        </w:rPr>
        <w:t>А. За юридически лица</w:t>
      </w:r>
      <w:r w:rsidRPr="00B41AF1">
        <w:rPr>
          <w:rFonts w:ascii="Arial Narrow" w:hAnsi="Arial Narrow"/>
          <w:spacing w:val="-3"/>
        </w:rPr>
        <w:t xml:space="preserve"> </w:t>
      </w:r>
      <w:r w:rsidRPr="00B41AF1">
        <w:rPr>
          <w:rFonts w:ascii="Arial Narrow" w:hAnsi="Arial Narrow"/>
          <w:b/>
          <w:spacing w:val="-3"/>
        </w:rPr>
        <w:t>и еднолични търговци</w:t>
      </w:r>
      <w:r w:rsidRPr="00B41AF1">
        <w:rPr>
          <w:rFonts w:ascii="Arial Narrow" w:hAnsi="Arial Narrow"/>
          <w:spacing w:val="-3"/>
        </w:rPr>
        <w:t>:</w:t>
      </w:r>
    </w:p>
    <w:p w:rsidR="0012579C" w:rsidRPr="00B41AF1" w:rsidRDefault="0012579C" w:rsidP="006C6EB7">
      <w:pPr>
        <w:pStyle w:val="List2"/>
        <w:numPr>
          <w:ilvl w:val="0"/>
          <w:numId w:val="5"/>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spacing w:val="-3"/>
        </w:rPr>
      </w:pPr>
      <w:r w:rsidRPr="00B41AF1">
        <w:rPr>
          <w:rFonts w:ascii="Arial Narrow" w:hAnsi="Arial Narrow"/>
          <w:spacing w:val="-3"/>
        </w:rPr>
        <w:t>Юридически лица и еднолични търговци</w:t>
      </w:r>
      <w:r w:rsidRPr="00B41AF1">
        <w:rPr>
          <w:rFonts w:ascii="Arial Narrow" w:hAnsi="Arial Narrow"/>
          <w:b/>
          <w:spacing w:val="-3"/>
        </w:rPr>
        <w:t xml:space="preserve"> </w:t>
      </w:r>
      <w:r w:rsidRPr="00B41AF1">
        <w:rPr>
          <w:rFonts w:ascii="Arial Narrow" w:hAnsi="Arial Narrow"/>
          <w:spacing w:val="-3"/>
        </w:rPr>
        <w:t xml:space="preserve">с регистрация извън Република България следва да представят удостоверение за актуално състояние на лицето, придружено с легализиран превод, издадено не по-късно от 3 (три) месеца преди датата на подаване на заявлението, в оригинал или нотариално заверен препис.   </w:t>
      </w:r>
    </w:p>
    <w:p w:rsidR="0012579C" w:rsidRPr="00B41AF1" w:rsidRDefault="0012579C" w:rsidP="006C6EB7">
      <w:pPr>
        <w:pStyle w:val="List2"/>
        <w:tabs>
          <w:tab w:val="left" w:pos="567"/>
        </w:tabs>
        <w:spacing w:after="0" w:line="240" w:lineRule="auto"/>
        <w:ind w:left="567" w:firstLine="0"/>
        <w:jc w:val="both"/>
        <w:rPr>
          <w:rFonts w:ascii="Arial Narrow" w:hAnsi="Arial Narrow"/>
          <w:spacing w:val="-3"/>
        </w:rPr>
      </w:pPr>
      <w:r w:rsidRPr="00B41AF1">
        <w:rPr>
          <w:rFonts w:ascii="Arial Narrow" w:hAnsi="Arial Narrow"/>
          <w:spacing w:val="-3"/>
        </w:rPr>
        <w:t xml:space="preserve">Юридически лица и еднолични търговци, регистрирани в Търговския регистър към Агенция по вписванията следва да представят извлечение от Търговския регистър, съдържащо актуалните данни за съответното лице (електронна разпечатка от делото на лицето е допустима) заверено с „Вярно с оригинала” от представляващ дружеството или надлежно упълномощеното от него лице. </w:t>
      </w:r>
    </w:p>
    <w:p w:rsidR="0012579C" w:rsidRPr="00B41AF1" w:rsidRDefault="0012579C" w:rsidP="006C6EB7">
      <w:pPr>
        <w:pStyle w:val="List2"/>
        <w:tabs>
          <w:tab w:val="left" w:pos="567"/>
        </w:tabs>
        <w:spacing w:after="0" w:line="240" w:lineRule="auto"/>
        <w:ind w:left="567" w:firstLine="0"/>
        <w:jc w:val="both"/>
        <w:rPr>
          <w:rFonts w:ascii="Arial Narrow" w:hAnsi="Arial Narrow"/>
          <w:spacing w:val="-3"/>
        </w:rPr>
      </w:pPr>
      <w:r w:rsidRPr="00B41AF1">
        <w:rPr>
          <w:rFonts w:ascii="Arial Narrow" w:hAnsi="Arial Narrow"/>
          <w:spacing w:val="-3"/>
        </w:rPr>
        <w:t xml:space="preserve">В случаите на упълномощаване за участие в търга се прилага още и оригинал или нотариално заверен препис на изрично нотариално заверено пълномощно </w:t>
      </w:r>
      <w:r w:rsidRPr="00B41AF1">
        <w:rPr>
          <w:rFonts w:ascii="Arial Narrow" w:hAnsi="Arial Narrow"/>
        </w:rPr>
        <w:t xml:space="preserve">за участие в конкретния търг. </w:t>
      </w:r>
    </w:p>
    <w:p w:rsidR="0012579C" w:rsidRPr="00B41AF1" w:rsidRDefault="0012579C" w:rsidP="006C6EB7">
      <w:pPr>
        <w:pStyle w:val="List2"/>
        <w:numPr>
          <w:ilvl w:val="0"/>
          <w:numId w:val="5"/>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Документ за внесен депозит по посочената сметка на депозитаря, в размер на 10% без ДДС от </w:t>
      </w:r>
      <w:r w:rsidRPr="00B41AF1">
        <w:rPr>
          <w:rFonts w:ascii="Arial Narrow" w:hAnsi="Arial Narrow"/>
          <w:spacing w:val="-3"/>
        </w:rPr>
        <w:t>началната</w:t>
      </w:r>
      <w:r w:rsidRPr="00B41AF1">
        <w:rPr>
          <w:rFonts w:ascii="Arial Narrow" w:hAnsi="Arial Narrow"/>
        </w:rPr>
        <w:t xml:space="preserve"> </w:t>
      </w:r>
      <w:r w:rsidRPr="00B41AF1">
        <w:rPr>
          <w:rFonts w:ascii="Arial Narrow" w:hAnsi="Arial Narrow"/>
        </w:rPr>
        <w:lastRenderedPageBreak/>
        <w:t>тръжна цена за заявения/те лот/лотове, за който/които кандидатът участва – оригинал или препис, заверен от банката - наредител.</w:t>
      </w:r>
    </w:p>
    <w:p w:rsidR="0012579C" w:rsidRPr="00B41AF1" w:rsidRDefault="0012579C" w:rsidP="006C6EB7">
      <w:pPr>
        <w:pStyle w:val="List2"/>
        <w:numPr>
          <w:ilvl w:val="0"/>
          <w:numId w:val="5"/>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spacing w:val="-3"/>
        </w:rPr>
      </w:pPr>
      <w:r w:rsidRPr="00B41AF1">
        <w:rPr>
          <w:rFonts w:ascii="Arial Narrow" w:hAnsi="Arial Narrow"/>
          <w:spacing w:val="-3"/>
        </w:rPr>
        <w:t xml:space="preserve">Декларация по образец, </w:t>
      </w:r>
      <w:r w:rsidRPr="00B41AF1">
        <w:rPr>
          <w:rFonts w:ascii="Arial Narrow" w:hAnsi="Arial Narrow"/>
          <w:spacing w:val="-3"/>
          <w:u w:val="single"/>
        </w:rPr>
        <w:t>Приложение №</w:t>
      </w:r>
      <w:r w:rsidR="00795F45">
        <w:rPr>
          <w:rFonts w:ascii="Arial Narrow" w:hAnsi="Arial Narrow"/>
          <w:spacing w:val="-3"/>
          <w:u w:val="single"/>
        </w:rPr>
        <w:t xml:space="preserve"> </w:t>
      </w:r>
      <w:r w:rsidRPr="00B41AF1">
        <w:rPr>
          <w:rFonts w:ascii="Arial Narrow" w:hAnsi="Arial Narrow"/>
          <w:spacing w:val="-3"/>
          <w:u w:val="single"/>
        </w:rPr>
        <w:t>2</w:t>
      </w:r>
      <w:r w:rsidRPr="00B41AF1">
        <w:rPr>
          <w:rFonts w:ascii="Arial Narrow" w:hAnsi="Arial Narrow"/>
          <w:spacing w:val="-3"/>
        </w:rPr>
        <w:t xml:space="preserve"> към настоящата документация - оригинал</w:t>
      </w:r>
      <w:r w:rsidRPr="00B41AF1">
        <w:rPr>
          <w:rStyle w:val="FootnoteReference"/>
          <w:rFonts w:ascii="Arial Narrow" w:hAnsi="Arial Narrow"/>
          <w:spacing w:val="-3"/>
        </w:rPr>
        <w:footnoteReference w:id="1"/>
      </w:r>
      <w:r w:rsidRPr="00B41AF1">
        <w:rPr>
          <w:rFonts w:ascii="Arial Narrow" w:hAnsi="Arial Narrow"/>
          <w:spacing w:val="-3"/>
        </w:rPr>
        <w:t xml:space="preserve">. </w:t>
      </w:r>
    </w:p>
    <w:p w:rsidR="0012579C" w:rsidRPr="00B41AF1" w:rsidRDefault="0012579C" w:rsidP="006C6EB7">
      <w:pPr>
        <w:pStyle w:val="List2"/>
        <w:numPr>
          <w:ilvl w:val="0"/>
          <w:numId w:val="5"/>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spacing w:val="-3"/>
        </w:rPr>
        <w:t>Заявление-декларация</w:t>
      </w:r>
      <w:r w:rsidRPr="00B41AF1">
        <w:rPr>
          <w:rFonts w:ascii="Arial Narrow" w:hAnsi="Arial Narrow"/>
        </w:rPr>
        <w:t xml:space="preserve"> за връщане на депозита, по образец (</w:t>
      </w:r>
      <w:r w:rsidRPr="00B41AF1">
        <w:rPr>
          <w:rFonts w:ascii="Arial Narrow" w:hAnsi="Arial Narrow"/>
          <w:u w:val="single"/>
        </w:rPr>
        <w:t>Приложение №</w:t>
      </w:r>
      <w:r w:rsidR="00795F45">
        <w:rPr>
          <w:rFonts w:ascii="Arial Narrow" w:hAnsi="Arial Narrow"/>
          <w:u w:val="single"/>
        </w:rPr>
        <w:t xml:space="preserve"> </w:t>
      </w:r>
      <w:r w:rsidRPr="00B41AF1">
        <w:rPr>
          <w:rFonts w:ascii="Arial Narrow" w:hAnsi="Arial Narrow"/>
          <w:u w:val="single"/>
        </w:rPr>
        <w:t>3</w:t>
      </w:r>
      <w:r w:rsidRPr="00B41AF1">
        <w:rPr>
          <w:rFonts w:ascii="Arial Narrow" w:hAnsi="Arial Narrow"/>
        </w:rPr>
        <w:t>)</w:t>
      </w:r>
      <w:r w:rsidRPr="00B41AF1">
        <w:rPr>
          <w:rFonts w:ascii="Arial Narrow" w:hAnsi="Arial Narrow"/>
          <w:vertAlign w:val="superscript"/>
        </w:rPr>
        <w:t>1</w:t>
      </w:r>
      <w:r w:rsidRPr="00B41AF1">
        <w:rPr>
          <w:rFonts w:ascii="Arial Narrow" w:hAnsi="Arial Narrow"/>
        </w:rPr>
        <w:t xml:space="preserve"> към настоящата документация - оригинал.</w:t>
      </w:r>
    </w:p>
    <w:p w:rsidR="0012579C" w:rsidRPr="00B41AF1" w:rsidRDefault="0012579C" w:rsidP="006C6EB7">
      <w:pPr>
        <w:pStyle w:val="List2"/>
        <w:numPr>
          <w:ilvl w:val="0"/>
          <w:numId w:val="5"/>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spacing w:val="-3"/>
        </w:rPr>
        <w:t xml:space="preserve">Наддавателно </w:t>
      </w:r>
      <w:r w:rsidRPr="00B41AF1">
        <w:rPr>
          <w:rFonts w:ascii="Arial Narrow" w:hAnsi="Arial Narrow"/>
        </w:rPr>
        <w:t>предложение за заявения лот/ове, поставено в по-малък, непрозрачен, запечатан плик, на който е обозначено:</w:t>
      </w:r>
    </w:p>
    <w:p w:rsidR="0012579C" w:rsidRPr="00B41AF1" w:rsidRDefault="0012579C" w:rsidP="006C6EB7">
      <w:pPr>
        <w:pStyle w:val="ListContinue"/>
        <w:tabs>
          <w:tab w:val="left" w:pos="0"/>
          <w:tab w:val="left" w:pos="1080"/>
        </w:tabs>
        <w:spacing w:after="0" w:line="240" w:lineRule="auto"/>
        <w:ind w:left="0"/>
        <w:jc w:val="center"/>
        <w:rPr>
          <w:rFonts w:ascii="Arial Narrow" w:hAnsi="Arial Narrow"/>
          <w:b/>
          <w:i/>
        </w:rPr>
      </w:pPr>
      <w:r w:rsidRPr="00B41AF1">
        <w:rPr>
          <w:rFonts w:ascii="Arial Narrow" w:hAnsi="Arial Narrow"/>
          <w:b/>
          <w:i/>
        </w:rPr>
        <w:t>Ценово предложение</w:t>
      </w:r>
    </w:p>
    <w:p w:rsidR="0012579C" w:rsidRPr="00B41AF1" w:rsidRDefault="0012579C" w:rsidP="006C6EB7">
      <w:pPr>
        <w:pStyle w:val="ListContinue"/>
        <w:tabs>
          <w:tab w:val="left" w:pos="0"/>
          <w:tab w:val="left" w:pos="1080"/>
        </w:tabs>
        <w:spacing w:after="0" w:line="240" w:lineRule="auto"/>
        <w:ind w:left="0"/>
        <w:jc w:val="center"/>
        <w:rPr>
          <w:rFonts w:ascii="Arial Narrow" w:hAnsi="Arial Narrow"/>
          <w:b/>
          <w:i/>
        </w:rPr>
      </w:pPr>
      <w:r w:rsidRPr="00B41AF1">
        <w:rPr>
          <w:rFonts w:ascii="Arial Narrow" w:hAnsi="Arial Narrow"/>
          <w:b/>
          <w:i/>
        </w:rPr>
        <w:t xml:space="preserve">от </w:t>
      </w:r>
      <w:r w:rsidRPr="00B41AF1">
        <w:rPr>
          <w:rFonts w:ascii="Arial Narrow" w:hAnsi="Arial Narrow"/>
        </w:rPr>
        <w:t>.................................</w:t>
      </w:r>
    </w:p>
    <w:p w:rsidR="0012579C" w:rsidRDefault="0012579C" w:rsidP="006C6EB7">
      <w:pPr>
        <w:pStyle w:val="ListContinue"/>
        <w:tabs>
          <w:tab w:val="left" w:pos="0"/>
          <w:tab w:val="left" w:pos="1080"/>
        </w:tabs>
        <w:spacing w:after="0" w:line="240" w:lineRule="auto"/>
        <w:ind w:left="0"/>
        <w:jc w:val="center"/>
        <w:rPr>
          <w:rFonts w:ascii="Arial Narrow" w:hAnsi="Arial Narrow"/>
        </w:rPr>
      </w:pPr>
      <w:r w:rsidRPr="00B41AF1">
        <w:rPr>
          <w:rFonts w:ascii="Arial Narrow" w:hAnsi="Arial Narrow"/>
          <w:b/>
          <w:i/>
        </w:rPr>
        <w:t xml:space="preserve">за лот/ове </w:t>
      </w:r>
      <w:r w:rsidRPr="00B41AF1">
        <w:rPr>
          <w:rFonts w:ascii="Arial Narrow" w:hAnsi="Arial Narrow"/>
        </w:rPr>
        <w:t>...........................</w:t>
      </w:r>
    </w:p>
    <w:p w:rsidR="00234480" w:rsidRPr="00B41AF1" w:rsidRDefault="00234480" w:rsidP="006C6EB7">
      <w:pPr>
        <w:pStyle w:val="ListContinue"/>
        <w:tabs>
          <w:tab w:val="left" w:pos="0"/>
          <w:tab w:val="left" w:pos="1080"/>
        </w:tabs>
        <w:spacing w:after="0" w:line="240" w:lineRule="auto"/>
        <w:ind w:left="0"/>
        <w:jc w:val="center"/>
        <w:rPr>
          <w:rFonts w:ascii="Arial Narrow" w:hAnsi="Arial Narrow"/>
          <w:b/>
          <w:i/>
        </w:rPr>
      </w:pP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Наддавателното предложение не може да бъде по-ниско от обявената начална тръжна цена за съответния лот. Началната тръжна цена може да бъде увеличена с размер, равен на наддавателната стъпка за съответния лот, която е в размер на 10% от началната тръжна цена. Примерно изчисляване на предлаганата цена, увеличена със стъпката за наддаване е дадено в </w:t>
      </w:r>
      <w:r w:rsidRPr="00B41AF1">
        <w:rPr>
          <w:rFonts w:ascii="Arial Narrow" w:hAnsi="Arial Narrow"/>
          <w:u w:val="single"/>
        </w:rPr>
        <w:t xml:space="preserve">Приложение </w:t>
      </w:r>
      <w:r w:rsidR="00795F45">
        <w:rPr>
          <w:rFonts w:ascii="Arial Narrow" w:hAnsi="Arial Narrow"/>
          <w:u w:val="single"/>
        </w:rPr>
        <w:t xml:space="preserve">№ </w:t>
      </w:r>
      <w:r w:rsidRPr="00B41AF1">
        <w:rPr>
          <w:rFonts w:ascii="Arial Narrow" w:hAnsi="Arial Narrow"/>
          <w:u w:val="single"/>
        </w:rPr>
        <w:t>4 към настоящата документация.</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За да е валидно направено, наддавателното предложение следва да бъде изписано с цифри и с думи, без задрасквания и без поправки, както и да бъде подписано от законния представител/и на кандидата и/или упълномощено от него/тях лице/лица. При разлика в изписването на наддавателното предложение с цифри и с думи, за валидна се приема цената, изписана с думи.</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Всеки участник може да направи само едно наддавателно предложение за един конкретен лот.</w:t>
      </w:r>
    </w:p>
    <w:p w:rsidR="0012579C" w:rsidRPr="00B41AF1" w:rsidRDefault="0012579C" w:rsidP="006C6EB7">
      <w:pPr>
        <w:pStyle w:val="BodyText2"/>
        <w:tabs>
          <w:tab w:val="left" w:pos="0"/>
          <w:tab w:val="left" w:pos="1080"/>
        </w:tabs>
        <w:spacing w:after="0" w:line="240" w:lineRule="auto"/>
        <w:jc w:val="both"/>
        <w:rPr>
          <w:rFonts w:ascii="Arial Narrow" w:hAnsi="Arial Narrow"/>
          <w:sz w:val="22"/>
          <w:szCs w:val="22"/>
          <w:lang w:val="bg-BG"/>
        </w:rPr>
      </w:pPr>
    </w:p>
    <w:p w:rsidR="0012579C" w:rsidRPr="00B41AF1" w:rsidRDefault="0012579C" w:rsidP="006C6EB7">
      <w:pPr>
        <w:pStyle w:val="BodyText2"/>
        <w:tabs>
          <w:tab w:val="left" w:pos="0"/>
          <w:tab w:val="left" w:pos="1080"/>
        </w:tabs>
        <w:spacing w:after="0" w:line="240" w:lineRule="auto"/>
        <w:jc w:val="both"/>
        <w:rPr>
          <w:rFonts w:ascii="Arial Narrow" w:hAnsi="Arial Narrow"/>
          <w:b/>
          <w:spacing w:val="-3"/>
          <w:sz w:val="22"/>
          <w:szCs w:val="22"/>
          <w:lang w:val="bg-BG"/>
        </w:rPr>
      </w:pPr>
      <w:r w:rsidRPr="00B41AF1">
        <w:rPr>
          <w:rFonts w:ascii="Arial Narrow" w:hAnsi="Arial Narrow"/>
          <w:b/>
          <w:spacing w:val="-3"/>
          <w:sz w:val="22"/>
          <w:szCs w:val="22"/>
          <w:lang w:val="bg-BG"/>
        </w:rPr>
        <w:t>Б. За физическите лица:</w:t>
      </w:r>
    </w:p>
    <w:p w:rsidR="0012579C" w:rsidRPr="00B41AF1" w:rsidRDefault="0012579C" w:rsidP="006C6EB7">
      <w:pPr>
        <w:pStyle w:val="List2"/>
        <w:numPr>
          <w:ilvl w:val="0"/>
          <w:numId w:val="6"/>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Заверено от кандидата копие от документа му за самоличност. В случаите на упълномощаване за участие в търга се прилагат още и копие на документа за самоличност на упълномощеното лице и оригинал или нотариално заверен препис, на изрично нотариално заверено пълномощно за съответния търг.</w:t>
      </w:r>
    </w:p>
    <w:p w:rsidR="0012579C" w:rsidRPr="00B41AF1" w:rsidRDefault="0012579C" w:rsidP="006C6EB7">
      <w:pPr>
        <w:pStyle w:val="List2"/>
        <w:numPr>
          <w:ilvl w:val="0"/>
          <w:numId w:val="6"/>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Документ за внесен депозит по посочената сметка на депозитаря в размер на 10% без ДДС от началната тръжна цена за заявения/те лот/лотове, за който/които кандидатът участва – оригинал или препис, заверен от  банката - наредител.</w:t>
      </w:r>
    </w:p>
    <w:p w:rsidR="0012579C" w:rsidRPr="00B41AF1" w:rsidRDefault="0012579C" w:rsidP="006C6EB7">
      <w:pPr>
        <w:pStyle w:val="List2"/>
        <w:numPr>
          <w:ilvl w:val="0"/>
          <w:numId w:val="6"/>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Декларация по образец, Приложение №</w:t>
      </w:r>
      <w:r w:rsidR="00795F45">
        <w:rPr>
          <w:rFonts w:ascii="Arial Narrow" w:hAnsi="Arial Narrow"/>
        </w:rPr>
        <w:t xml:space="preserve"> </w:t>
      </w:r>
      <w:r w:rsidRPr="00B41AF1">
        <w:rPr>
          <w:rFonts w:ascii="Arial Narrow" w:hAnsi="Arial Narrow"/>
        </w:rPr>
        <w:t>2</w:t>
      </w:r>
      <w:r w:rsidRPr="00B41AF1">
        <w:rPr>
          <w:rStyle w:val="FootnoteReference"/>
          <w:rFonts w:ascii="Arial Narrow" w:hAnsi="Arial Narrow"/>
        </w:rPr>
        <w:footnoteReference w:id="2"/>
      </w:r>
      <w:r w:rsidRPr="00B41AF1">
        <w:rPr>
          <w:rFonts w:ascii="Arial Narrow" w:hAnsi="Arial Narrow"/>
        </w:rPr>
        <w:t xml:space="preserve"> към настоящата документация - оригинал.</w:t>
      </w:r>
    </w:p>
    <w:p w:rsidR="0012579C" w:rsidRPr="00B41AF1" w:rsidRDefault="0012579C" w:rsidP="006C6EB7">
      <w:pPr>
        <w:pStyle w:val="List2"/>
        <w:numPr>
          <w:ilvl w:val="0"/>
          <w:numId w:val="6"/>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Заявление за връщане на депозита, по образец (Приложение №</w:t>
      </w:r>
      <w:r w:rsidR="00795F45">
        <w:rPr>
          <w:rFonts w:ascii="Arial Narrow" w:hAnsi="Arial Narrow"/>
        </w:rPr>
        <w:t xml:space="preserve"> </w:t>
      </w:r>
      <w:r w:rsidRPr="00B41AF1">
        <w:rPr>
          <w:rFonts w:ascii="Arial Narrow" w:hAnsi="Arial Narrow"/>
        </w:rPr>
        <w:t>3) към настоящата документация - оригинал.</w:t>
      </w:r>
    </w:p>
    <w:p w:rsidR="0012579C" w:rsidRPr="00B41AF1" w:rsidRDefault="0012579C" w:rsidP="006C6EB7">
      <w:pPr>
        <w:pStyle w:val="List2"/>
        <w:numPr>
          <w:ilvl w:val="0"/>
          <w:numId w:val="6"/>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Наддавателно предложение за заявения лот/ове, поставено в по-малък, непрозрачен, запечатан плик, на който е обозначено:</w:t>
      </w:r>
    </w:p>
    <w:p w:rsidR="0012579C" w:rsidRPr="00B41AF1" w:rsidRDefault="0012579C" w:rsidP="006C6EB7">
      <w:pPr>
        <w:pStyle w:val="ListContinue"/>
        <w:tabs>
          <w:tab w:val="left" w:pos="0"/>
          <w:tab w:val="left" w:pos="1080"/>
        </w:tabs>
        <w:spacing w:after="0" w:line="240" w:lineRule="auto"/>
        <w:ind w:left="0" w:firstLine="1080"/>
        <w:jc w:val="center"/>
        <w:rPr>
          <w:rFonts w:ascii="Arial Narrow" w:hAnsi="Arial Narrow"/>
          <w:b/>
          <w:i/>
        </w:rPr>
      </w:pPr>
      <w:r w:rsidRPr="00B41AF1">
        <w:rPr>
          <w:rFonts w:ascii="Arial Narrow" w:hAnsi="Arial Narrow"/>
          <w:b/>
          <w:i/>
        </w:rPr>
        <w:t>Ценово предложение</w:t>
      </w:r>
    </w:p>
    <w:p w:rsidR="0012579C" w:rsidRPr="00B41AF1" w:rsidRDefault="0012579C" w:rsidP="006C6EB7">
      <w:pPr>
        <w:pStyle w:val="ListContinue"/>
        <w:tabs>
          <w:tab w:val="left" w:pos="0"/>
          <w:tab w:val="left" w:pos="1080"/>
        </w:tabs>
        <w:spacing w:after="0" w:line="240" w:lineRule="auto"/>
        <w:ind w:left="0" w:firstLine="1080"/>
        <w:jc w:val="center"/>
        <w:rPr>
          <w:rFonts w:ascii="Arial Narrow" w:hAnsi="Arial Narrow"/>
          <w:b/>
          <w:i/>
        </w:rPr>
      </w:pPr>
      <w:r w:rsidRPr="00B41AF1">
        <w:rPr>
          <w:rFonts w:ascii="Arial Narrow" w:hAnsi="Arial Narrow"/>
          <w:b/>
          <w:i/>
        </w:rPr>
        <w:t xml:space="preserve">от </w:t>
      </w:r>
      <w:r w:rsidRPr="00B41AF1">
        <w:rPr>
          <w:rFonts w:ascii="Arial Narrow" w:hAnsi="Arial Narrow"/>
        </w:rPr>
        <w:t>.................................</w:t>
      </w:r>
    </w:p>
    <w:p w:rsidR="0012579C" w:rsidRDefault="0012579C" w:rsidP="006C6EB7">
      <w:pPr>
        <w:pStyle w:val="ListContinue"/>
        <w:tabs>
          <w:tab w:val="left" w:pos="0"/>
          <w:tab w:val="left" w:pos="1080"/>
        </w:tabs>
        <w:spacing w:after="0" w:line="240" w:lineRule="auto"/>
        <w:ind w:left="0" w:firstLine="1080"/>
        <w:jc w:val="center"/>
        <w:rPr>
          <w:rFonts w:ascii="Arial Narrow" w:hAnsi="Arial Narrow"/>
        </w:rPr>
      </w:pPr>
      <w:r w:rsidRPr="00B41AF1">
        <w:rPr>
          <w:rFonts w:ascii="Arial Narrow" w:hAnsi="Arial Narrow"/>
          <w:b/>
          <w:i/>
        </w:rPr>
        <w:t xml:space="preserve">за лот/ове </w:t>
      </w:r>
      <w:r w:rsidRPr="00B41AF1">
        <w:rPr>
          <w:rFonts w:ascii="Arial Narrow" w:hAnsi="Arial Narrow"/>
        </w:rPr>
        <w:t>...........................</w:t>
      </w:r>
    </w:p>
    <w:p w:rsidR="00234480" w:rsidRPr="00B41AF1" w:rsidRDefault="00234480" w:rsidP="006C6EB7">
      <w:pPr>
        <w:pStyle w:val="ListContinue"/>
        <w:tabs>
          <w:tab w:val="left" w:pos="0"/>
          <w:tab w:val="left" w:pos="1080"/>
        </w:tabs>
        <w:spacing w:after="0" w:line="240" w:lineRule="auto"/>
        <w:ind w:left="0" w:firstLine="1080"/>
        <w:jc w:val="center"/>
        <w:rPr>
          <w:rFonts w:ascii="Arial Narrow" w:hAnsi="Arial Narrow"/>
        </w:rPr>
      </w:pP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Наддавателното </w:t>
      </w:r>
      <w:r w:rsidR="00795F45">
        <w:rPr>
          <w:rFonts w:ascii="Arial Narrow" w:hAnsi="Arial Narrow"/>
        </w:rPr>
        <w:t>предложение не може да бъде по-</w:t>
      </w:r>
      <w:r w:rsidRPr="00B41AF1">
        <w:rPr>
          <w:rFonts w:ascii="Arial Narrow" w:hAnsi="Arial Narrow"/>
        </w:rPr>
        <w:t xml:space="preserve">ниско от обявената начална тръжна цена за съответния лот. Началната тръжна цена може да бъде увеличена с размер, равен на наддавателната стъпка за съответния лот. Примерно изчисляване на предлаганата цена, увеличена със стъпката за наддаване е дадено в Приложение </w:t>
      </w:r>
      <w:r w:rsidR="00795F45">
        <w:rPr>
          <w:rFonts w:ascii="Arial Narrow" w:hAnsi="Arial Narrow"/>
        </w:rPr>
        <w:t xml:space="preserve">№ </w:t>
      </w:r>
      <w:r w:rsidRPr="00B41AF1">
        <w:rPr>
          <w:rFonts w:ascii="Arial Narrow" w:hAnsi="Arial Narrow"/>
        </w:rPr>
        <w:t>4 към настоящата документация.</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За да е валидно направено, наддавателното предложение,  следва да бъде изписано с цифри и с думи, без задрасквания и без поправки, както и да е подписано от кандидата или упълномощено от него лице. При разлика в изписването с цифри и с думи, за валидна се приема цената, изписана с думи.</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Всеки участник може да направи само едно наддавателно предложение за един конкретен лот.</w:t>
      </w:r>
    </w:p>
    <w:p w:rsidR="0012579C" w:rsidRPr="00B41AF1" w:rsidRDefault="0012579C" w:rsidP="006C6EB7">
      <w:pPr>
        <w:pStyle w:val="List2"/>
        <w:tabs>
          <w:tab w:val="left" w:pos="567"/>
        </w:tabs>
        <w:spacing w:after="0" w:line="240" w:lineRule="auto"/>
        <w:ind w:left="0" w:firstLine="0"/>
        <w:rPr>
          <w:rFonts w:ascii="Arial Narrow" w:hAnsi="Arial Narrow"/>
        </w:rPr>
      </w:pPr>
    </w:p>
    <w:p w:rsidR="0012579C" w:rsidRPr="00B41AF1" w:rsidRDefault="0012579C" w:rsidP="006C6EB7">
      <w:pPr>
        <w:pStyle w:val="List3"/>
        <w:tabs>
          <w:tab w:val="left" w:pos="0"/>
        </w:tabs>
        <w:spacing w:after="0" w:line="240" w:lineRule="auto"/>
        <w:ind w:left="0" w:firstLine="0"/>
        <w:jc w:val="both"/>
        <w:rPr>
          <w:rFonts w:ascii="Arial Narrow" w:hAnsi="Arial Narrow"/>
          <w:b/>
        </w:rPr>
      </w:pPr>
      <w:r w:rsidRPr="00B41AF1">
        <w:rPr>
          <w:rFonts w:ascii="Arial Narrow" w:hAnsi="Arial Narrow"/>
          <w:b/>
        </w:rPr>
        <w:t>Х. Ред и начин за провеждане на търга:</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Постъпилите предложения за участие в търга се отварят и разглеждат от назначена за целта Комисия, на </w:t>
      </w:r>
      <w:r w:rsidR="00CA79F9" w:rsidRPr="00CA79F9">
        <w:rPr>
          <w:rFonts w:ascii="Arial Narrow" w:hAnsi="Arial Narrow"/>
          <w:b/>
        </w:rPr>
        <w:t>13</w:t>
      </w:r>
      <w:r w:rsidR="00234480" w:rsidRPr="00CA79F9">
        <w:rPr>
          <w:rFonts w:ascii="Arial Narrow" w:hAnsi="Arial Narrow"/>
          <w:b/>
          <w:lang w:val="en-US"/>
        </w:rPr>
        <w:t>.0</w:t>
      </w:r>
      <w:r w:rsidR="00CA79F9" w:rsidRPr="00CA79F9">
        <w:rPr>
          <w:rFonts w:ascii="Arial Narrow" w:hAnsi="Arial Narrow"/>
          <w:b/>
        </w:rPr>
        <w:t>7</w:t>
      </w:r>
      <w:r w:rsidR="00517BBA" w:rsidRPr="006C6EB7">
        <w:rPr>
          <w:rFonts w:ascii="Arial Narrow" w:hAnsi="Arial Narrow"/>
          <w:b/>
        </w:rPr>
        <w:t>.201</w:t>
      </w:r>
      <w:r w:rsidR="00234480">
        <w:rPr>
          <w:rFonts w:ascii="Arial Narrow" w:hAnsi="Arial Narrow"/>
          <w:b/>
        </w:rPr>
        <w:t>8</w:t>
      </w:r>
      <w:r w:rsidRPr="006C6EB7">
        <w:rPr>
          <w:rFonts w:ascii="Arial Narrow" w:hAnsi="Arial Narrow"/>
          <w:b/>
        </w:rPr>
        <w:t xml:space="preserve"> г</w:t>
      </w:r>
      <w:r w:rsidRPr="00B41AF1">
        <w:rPr>
          <w:rFonts w:ascii="Arial Narrow" w:hAnsi="Arial Narrow"/>
        </w:rPr>
        <w:t>. Отварянето и разглеждането на постъпилите заявления от Комисията се провежда без присъствието на  заявителите.</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Търг може да се проведе и когато е подадено само едно заявление за участие. Участникът се обявява за спечелил съответния лот/лотове, по предложената от него цена. </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Комисия за провеждане на търга преглежда заявленията по реда на тяхното постъпване и се запознава с редовността на подадените документи. 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съответния участник.</w:t>
      </w:r>
      <w:r w:rsidRPr="00B41AF1">
        <w:rPr>
          <w:rFonts w:ascii="Arial Narrow" w:hAnsi="Arial Narrow"/>
        </w:rPr>
        <w:tab/>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В случаите, когато в резултат на отстраняване на участник, остане само един такъв, търгът се провежда и участникът се обявява за спечелил по предложената от него цена.</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Редовно подадените наддавателни предложения се класират според размера на предложената цена за съответния лот, като за спечелил търга се обявява участникът, предложил най-високата цена.</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В случай, че има предложена еднаква цена от двама или повече участници, председателят на Комисията, чрез жребий, определя кандидатът спечелил съответния лот и/или класирания на второ място кандидат. </w:t>
      </w:r>
      <w:r w:rsidRPr="00B41AF1">
        <w:rPr>
          <w:rFonts w:ascii="Arial Narrow" w:hAnsi="Arial Narrow"/>
        </w:rPr>
        <w:tab/>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Не се връща депозитът на участник, който е определен за спечелил търга, но откаже да сключи договор в срока, посочен по-долу в настоящите Тръжни правила, както и ако не заплати предложената от него цена в сроковете и при условията на настоящите тръжни документи.</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Резултатите от търга, които съдържат данни относно класираните на първо и второ място участници, се обявяват на </w:t>
      </w:r>
      <w:r w:rsidR="00CA79F9" w:rsidRPr="00CA79F9">
        <w:rPr>
          <w:rFonts w:ascii="Arial Narrow" w:hAnsi="Arial Narrow"/>
          <w:b/>
        </w:rPr>
        <w:t>16</w:t>
      </w:r>
      <w:r w:rsidR="006C6EB7" w:rsidRPr="00CA79F9">
        <w:rPr>
          <w:rFonts w:ascii="Arial Narrow" w:hAnsi="Arial Narrow"/>
          <w:b/>
          <w:lang w:val="en-US"/>
        </w:rPr>
        <w:t>.</w:t>
      </w:r>
      <w:r w:rsidR="00234480" w:rsidRPr="00CA79F9">
        <w:rPr>
          <w:rFonts w:ascii="Arial Narrow" w:hAnsi="Arial Narrow"/>
          <w:b/>
        </w:rPr>
        <w:t>0</w:t>
      </w:r>
      <w:r w:rsidR="00CA79F9" w:rsidRPr="00CA79F9">
        <w:rPr>
          <w:rFonts w:ascii="Arial Narrow" w:hAnsi="Arial Narrow"/>
          <w:b/>
        </w:rPr>
        <w:t>7</w:t>
      </w:r>
      <w:r w:rsidR="006C6EB7" w:rsidRPr="00CA79F9">
        <w:rPr>
          <w:rFonts w:ascii="Arial Narrow" w:hAnsi="Arial Narrow"/>
          <w:b/>
          <w:lang w:val="en-US"/>
        </w:rPr>
        <w:t>.</w:t>
      </w:r>
      <w:r w:rsidR="00517BBA" w:rsidRPr="00CA79F9">
        <w:rPr>
          <w:rFonts w:ascii="Arial Narrow" w:hAnsi="Arial Narrow"/>
          <w:b/>
        </w:rPr>
        <w:t>201</w:t>
      </w:r>
      <w:r w:rsidR="00234480" w:rsidRPr="00CA79F9">
        <w:rPr>
          <w:rFonts w:ascii="Arial Narrow" w:hAnsi="Arial Narrow"/>
          <w:b/>
        </w:rPr>
        <w:t>8</w:t>
      </w:r>
      <w:r w:rsidRPr="006C6EB7">
        <w:rPr>
          <w:rFonts w:ascii="Arial Narrow" w:hAnsi="Arial Narrow"/>
          <w:b/>
        </w:rPr>
        <w:t xml:space="preserve"> г.</w:t>
      </w:r>
      <w:r w:rsidRPr="00B41AF1">
        <w:rPr>
          <w:rFonts w:ascii="Arial Narrow" w:hAnsi="Arial Narrow"/>
        </w:rPr>
        <w:t xml:space="preserve"> на интернет страниците на „Българска банка за развитие“ АД (</w:t>
      </w:r>
      <w:hyperlink r:id="rId9" w:history="1">
        <w:r w:rsidR="000B5D1D" w:rsidRPr="00B41AF1">
          <w:rPr>
            <w:rStyle w:val="Hyperlink"/>
            <w:rFonts w:ascii="Arial Narrow" w:hAnsi="Arial Narrow"/>
          </w:rPr>
          <w:t>www.bbr.bg</w:t>
        </w:r>
      </w:hyperlink>
      <w:r w:rsidRPr="00B41AF1">
        <w:rPr>
          <w:rFonts w:ascii="Arial Narrow" w:hAnsi="Arial Narrow"/>
        </w:rPr>
        <w:t>)</w:t>
      </w:r>
      <w:r w:rsidR="000B5D1D" w:rsidRPr="00B41AF1">
        <w:rPr>
          <w:rFonts w:ascii="Arial Narrow" w:hAnsi="Arial Narrow"/>
        </w:rPr>
        <w:t>, раздел „Продажба на активи”,</w:t>
      </w:r>
      <w:r w:rsidRPr="00B41AF1">
        <w:rPr>
          <w:rFonts w:ascii="Arial Narrow" w:hAnsi="Arial Narrow"/>
        </w:rPr>
        <w:t xml:space="preserve"> и „Холдинг БДЖ“ ЕАД (</w:t>
      </w:r>
      <w:hyperlink r:id="rId10" w:history="1">
        <w:r w:rsidR="0058732F" w:rsidRPr="00B41AF1">
          <w:rPr>
            <w:rStyle w:val="Hyperlink"/>
            <w:rFonts w:ascii="Arial Narrow" w:hAnsi="Arial Narrow"/>
          </w:rPr>
          <w:t>www.bdz.bg</w:t>
        </w:r>
      </w:hyperlink>
      <w:r w:rsidRPr="00B41AF1">
        <w:rPr>
          <w:rFonts w:ascii="Arial Narrow" w:hAnsi="Arial Narrow"/>
        </w:rPr>
        <w:t xml:space="preserve">). Участниците в търга няма да получават лично уведомление за резултатите, като </w:t>
      </w:r>
      <w:r w:rsidRPr="00C15CD9">
        <w:rPr>
          <w:rFonts w:ascii="Arial Narrow" w:hAnsi="Arial Narrow"/>
        </w:rPr>
        <w:t xml:space="preserve">ще </w:t>
      </w:r>
      <w:r w:rsidR="00C15CD9" w:rsidRPr="00C15CD9">
        <w:rPr>
          <w:rFonts w:ascii="Arial Narrow" w:hAnsi="Arial Narrow"/>
        </w:rPr>
        <w:t>е необходимо</w:t>
      </w:r>
      <w:r w:rsidRPr="00C15CD9">
        <w:rPr>
          <w:rFonts w:ascii="Arial Narrow" w:hAnsi="Arial Narrow"/>
        </w:rPr>
        <w:t xml:space="preserve"> да следят за същите</w:t>
      </w:r>
      <w:r w:rsidRPr="00B41AF1">
        <w:rPr>
          <w:rFonts w:ascii="Arial Narrow" w:hAnsi="Arial Narrow"/>
        </w:rPr>
        <w:t xml:space="preserve"> на интернет страниците посочени в предходното изречение. В случай че, класиран на първо място и определен за спечелил търга участник не сключи договор в срока, определен по-долу, или не заплати дължимата цена, вторият в класирането участник ще бъде определен за спечелил търга. Последното ще бъде обявено на </w:t>
      </w:r>
      <w:r w:rsidR="00CA79F9">
        <w:rPr>
          <w:rFonts w:ascii="Arial Narrow" w:hAnsi="Arial Narrow"/>
          <w:b/>
        </w:rPr>
        <w:t>30</w:t>
      </w:r>
      <w:r w:rsidR="00234480">
        <w:rPr>
          <w:rFonts w:ascii="Arial Narrow" w:hAnsi="Arial Narrow"/>
          <w:b/>
          <w:lang w:val="en-US"/>
        </w:rPr>
        <w:t>.</w:t>
      </w:r>
      <w:r w:rsidR="00CA79F9">
        <w:rPr>
          <w:rFonts w:ascii="Arial Narrow" w:hAnsi="Arial Narrow"/>
          <w:b/>
        </w:rPr>
        <w:t>07</w:t>
      </w:r>
      <w:r w:rsidRPr="006C6EB7">
        <w:rPr>
          <w:rFonts w:ascii="Arial Narrow" w:hAnsi="Arial Narrow"/>
          <w:b/>
        </w:rPr>
        <w:t>.201</w:t>
      </w:r>
      <w:r w:rsidR="00234480">
        <w:rPr>
          <w:rFonts w:ascii="Arial Narrow" w:hAnsi="Arial Narrow"/>
          <w:b/>
          <w:lang w:val="en-US"/>
        </w:rPr>
        <w:t>8</w:t>
      </w:r>
      <w:r w:rsidRPr="006C6EB7">
        <w:rPr>
          <w:rFonts w:ascii="Arial Narrow" w:hAnsi="Arial Narrow"/>
          <w:b/>
        </w:rPr>
        <w:t xml:space="preserve"> г.</w:t>
      </w:r>
      <w:r w:rsidRPr="00B41AF1">
        <w:rPr>
          <w:rFonts w:ascii="Arial Narrow" w:hAnsi="Arial Narrow"/>
        </w:rPr>
        <w:t xml:space="preserve"> на горепосочените  интернет страници. В срок от 3 (три) работни дни от датата на обявяване на второто класиране, ще бъдат върнати депозитите на участниците, класирани на второ място, за лотовете, за които първоначално определените за спечелили търга участници са сключили Договор за продажба и са заплатили цената.</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Договорът за продажба – Приложение № 5</w:t>
      </w:r>
      <w:r w:rsidRPr="00B41AF1">
        <w:rPr>
          <w:rStyle w:val="FootnoteReference"/>
          <w:rFonts w:ascii="Arial Narrow" w:hAnsi="Arial Narrow"/>
        </w:rPr>
        <w:footnoteReference w:id="3"/>
      </w:r>
      <w:r w:rsidRPr="00B41AF1">
        <w:rPr>
          <w:rFonts w:ascii="Arial Narrow" w:hAnsi="Arial Narrow"/>
        </w:rPr>
        <w:t xml:space="preserve"> от настоящата документация, се сключва със спечелилия търга, в срок от 5 /пет/ работни дни от датата, на която са обявени резултатите, съгласно  реда и условията на предходната точка. </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В случай, че участникът не се яви да сключи договора в посочения срок, или не заплати цената на договора в определените срокове, депозитът му не се връща и за спечелил търга се обявява участникът класиран на второ място. В случай, че и този участник не се яви да сключи договора или откаже неговото сключване, или не заплати цената в посочения срок, неговият депозит също не се връща.</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Купувачът приема закупените товарни вагони от съответното място на домуване съгласно реда и условията, заложени в проекта на договор - Приложение № 5 към настоящата документация.</w:t>
      </w:r>
    </w:p>
    <w:p w:rsidR="0012579C" w:rsidRPr="00B41AF1" w:rsidRDefault="0012579C" w:rsidP="006C6EB7">
      <w:pPr>
        <w:pStyle w:val="List2"/>
        <w:numPr>
          <w:ilvl w:val="0"/>
          <w:numId w:val="7"/>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 xml:space="preserve">„Холдинг БДЖ“ ЕАД ще съдейства, респективно, ще създаде необходимите условия на купувачите за пререгистрацията или прекратяване на регистрацията на вагоните във водените от компетентните органи регистри. </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При поискване от купувача, „Холдинг БДЖ“ ЕАД ще:</w:t>
      </w:r>
    </w:p>
    <w:p w:rsidR="0012579C" w:rsidRPr="00B41AF1" w:rsidRDefault="0012579C" w:rsidP="006C6EB7">
      <w:pPr>
        <w:pStyle w:val="List2"/>
        <w:numPr>
          <w:ilvl w:val="0"/>
          <w:numId w:val="10"/>
        </w:numPr>
        <w:tabs>
          <w:tab w:val="left" w:pos="567"/>
        </w:tabs>
        <w:suppressAutoHyphens w:val="0"/>
        <w:autoSpaceDN/>
        <w:snapToGrid w:val="0"/>
        <w:spacing w:after="0" w:line="240" w:lineRule="auto"/>
        <w:contextualSpacing w:val="0"/>
        <w:jc w:val="both"/>
        <w:textAlignment w:val="auto"/>
        <w:rPr>
          <w:rFonts w:ascii="Arial Narrow" w:hAnsi="Arial Narrow"/>
        </w:rPr>
      </w:pPr>
      <w:r w:rsidRPr="00B41AF1">
        <w:rPr>
          <w:rFonts w:ascii="Arial Narrow" w:hAnsi="Arial Narrow"/>
        </w:rPr>
        <w:t xml:space="preserve">предаде цялата налична при дружеството документация за товарния вагон/товарните вагони, както и цялата документацията, която Холдинга е длъжен да притежава съгласно нормативните изисквания и международните споразумения, по които страна е Република България и/или Залогодателя </w:t>
      </w:r>
    </w:p>
    <w:p w:rsidR="0012579C" w:rsidRPr="00B41AF1" w:rsidRDefault="0012579C" w:rsidP="006C6EB7">
      <w:pPr>
        <w:pStyle w:val="List2"/>
        <w:numPr>
          <w:ilvl w:val="0"/>
          <w:numId w:val="10"/>
        </w:numPr>
        <w:tabs>
          <w:tab w:val="left" w:pos="567"/>
        </w:tabs>
        <w:suppressAutoHyphens w:val="0"/>
        <w:autoSpaceDN/>
        <w:snapToGrid w:val="0"/>
        <w:spacing w:after="0" w:line="240" w:lineRule="auto"/>
        <w:contextualSpacing w:val="0"/>
        <w:jc w:val="both"/>
        <w:textAlignment w:val="auto"/>
        <w:rPr>
          <w:rFonts w:ascii="Arial Narrow" w:hAnsi="Arial Narrow"/>
        </w:rPr>
      </w:pPr>
      <w:r w:rsidRPr="00B41AF1">
        <w:rPr>
          <w:rFonts w:ascii="Arial Narrow" w:hAnsi="Arial Narrow"/>
        </w:rPr>
        <w:t xml:space="preserve">съдейства за изваждане на вагоните от местата, на които се намират и за придвижването им по железопътната инфраструктура на територията на Република България, като предостави оферта за извършване на такива услуги от свое дъщерно дружество, което има технически възможности и капацитет да ги </w:t>
      </w:r>
      <w:r w:rsidR="009F4F48" w:rsidRPr="00B41AF1">
        <w:rPr>
          <w:rFonts w:ascii="Arial Narrow" w:hAnsi="Arial Narrow"/>
        </w:rPr>
        <w:t>предостави</w:t>
      </w:r>
      <w:r w:rsidRPr="00B41AF1">
        <w:rPr>
          <w:rFonts w:ascii="Arial Narrow" w:hAnsi="Arial Narrow"/>
        </w:rPr>
        <w:t>.</w:t>
      </w:r>
    </w:p>
    <w:p w:rsidR="0012579C" w:rsidRPr="00B41AF1" w:rsidRDefault="0012579C" w:rsidP="006C6EB7">
      <w:pPr>
        <w:pStyle w:val="List2"/>
        <w:tabs>
          <w:tab w:val="left" w:pos="567"/>
        </w:tabs>
        <w:spacing w:after="0" w:line="240" w:lineRule="auto"/>
        <w:ind w:left="567" w:firstLine="0"/>
        <w:jc w:val="both"/>
        <w:rPr>
          <w:rFonts w:ascii="Arial Narrow" w:hAnsi="Arial Narrow"/>
        </w:rPr>
      </w:pPr>
    </w:p>
    <w:p w:rsidR="0012579C" w:rsidRPr="00B41AF1" w:rsidRDefault="0012579C" w:rsidP="006C6EB7">
      <w:pPr>
        <w:pStyle w:val="List2"/>
        <w:tabs>
          <w:tab w:val="left" w:pos="567"/>
        </w:tabs>
        <w:spacing w:after="0" w:line="240" w:lineRule="auto"/>
        <w:ind w:left="567" w:hanging="567"/>
        <w:jc w:val="both"/>
        <w:rPr>
          <w:rFonts w:ascii="Arial Narrow" w:hAnsi="Arial Narrow"/>
        </w:rPr>
      </w:pPr>
      <w:r w:rsidRPr="00B41AF1">
        <w:rPr>
          <w:rFonts w:ascii="Arial Narrow" w:hAnsi="Arial Narrow"/>
        </w:rPr>
        <w:t xml:space="preserve">12.   Всички разноски, съпровождащи сключването, регистрирането и други на договора за покупко-продажба, както и всички разходи свързани с промяната в собствеността, владението и държането на товарните вагони, включително, но не само придвижването и пререгистрацията им, са изцяло за сметка на КУПУВАЧА от момента на прехвърляне на собствеността. </w:t>
      </w:r>
    </w:p>
    <w:p w:rsidR="0012579C" w:rsidRPr="00B41AF1" w:rsidRDefault="0012579C" w:rsidP="006C6EB7">
      <w:pPr>
        <w:pStyle w:val="List2"/>
        <w:tabs>
          <w:tab w:val="left" w:pos="567"/>
        </w:tabs>
        <w:spacing w:after="0" w:line="240" w:lineRule="auto"/>
        <w:ind w:left="567" w:firstLine="0"/>
        <w:jc w:val="both"/>
        <w:rPr>
          <w:rFonts w:ascii="Arial Narrow" w:hAnsi="Arial Narrow"/>
        </w:rPr>
      </w:pPr>
      <w:r w:rsidRPr="00B41AF1">
        <w:rPr>
          <w:rFonts w:ascii="Arial Narrow" w:hAnsi="Arial Narrow"/>
        </w:rPr>
        <w:t xml:space="preserve">Всички такси и разходи, свързани с престоя на закупените лотове товарни вагони на заетите от тях коловози преминават в задължение на купувача от момента на прехвърляне на собствеността. </w:t>
      </w:r>
    </w:p>
    <w:p w:rsidR="0012579C" w:rsidRPr="00B41AF1" w:rsidRDefault="0012579C" w:rsidP="006C6EB7">
      <w:pPr>
        <w:pStyle w:val="ListContinue"/>
        <w:spacing w:after="0" w:line="240" w:lineRule="auto"/>
        <w:ind w:left="0"/>
        <w:jc w:val="both"/>
        <w:rPr>
          <w:rFonts w:ascii="Arial Narrow" w:hAnsi="Arial Narrow"/>
          <w:b/>
        </w:rPr>
      </w:pPr>
    </w:p>
    <w:p w:rsidR="0012579C" w:rsidRPr="00B41AF1" w:rsidRDefault="0012579C" w:rsidP="006C6EB7">
      <w:pPr>
        <w:pStyle w:val="ListContinue"/>
        <w:spacing w:after="0" w:line="240" w:lineRule="auto"/>
        <w:ind w:left="0"/>
        <w:jc w:val="both"/>
        <w:rPr>
          <w:rFonts w:ascii="Arial Narrow" w:hAnsi="Arial Narrow"/>
          <w:b/>
        </w:rPr>
      </w:pPr>
      <w:r w:rsidRPr="00B41AF1">
        <w:rPr>
          <w:rFonts w:ascii="Arial Narrow" w:hAnsi="Arial Narrow"/>
          <w:b/>
        </w:rPr>
        <w:t xml:space="preserve">XІ. Основания, при които наддавателните предложения не участват в класирането: </w:t>
      </w:r>
    </w:p>
    <w:p w:rsidR="0012579C" w:rsidRPr="00B41AF1" w:rsidRDefault="0012579C" w:rsidP="006C6EB7">
      <w:pPr>
        <w:pStyle w:val="List2"/>
        <w:numPr>
          <w:ilvl w:val="0"/>
          <w:numId w:val="8"/>
        </w:numPr>
        <w:tabs>
          <w:tab w:val="left" w:pos="567"/>
        </w:tabs>
        <w:suppressAutoHyphens w:val="0"/>
        <w:autoSpaceDN/>
        <w:snapToGrid w:val="0"/>
        <w:spacing w:after="0" w:line="240" w:lineRule="auto"/>
        <w:ind w:left="567" w:hanging="567"/>
        <w:contextualSpacing w:val="0"/>
        <w:jc w:val="both"/>
        <w:textAlignment w:val="auto"/>
        <w:rPr>
          <w:rFonts w:ascii="Arial Narrow" w:hAnsi="Arial Narrow"/>
        </w:rPr>
      </w:pPr>
      <w:r w:rsidRPr="00B41AF1">
        <w:rPr>
          <w:rFonts w:ascii="Arial Narrow" w:hAnsi="Arial Narrow"/>
        </w:rPr>
        <w:t>Заявлението за участие в търга е постъпило в „Българска банка за развитие“ АД след срока по чл. VIII, т. 1;</w:t>
      </w:r>
    </w:p>
    <w:p w:rsidR="0012579C" w:rsidRPr="00B41AF1" w:rsidRDefault="0012579C" w:rsidP="006C6EB7">
      <w:pPr>
        <w:widowControl/>
        <w:numPr>
          <w:ilvl w:val="0"/>
          <w:numId w:val="8"/>
        </w:numPr>
        <w:tabs>
          <w:tab w:val="left" w:pos="567"/>
        </w:tabs>
        <w:suppressAutoHyphens w:val="0"/>
        <w:autoSpaceDN/>
        <w:spacing w:after="0" w:line="240" w:lineRule="auto"/>
        <w:ind w:hanging="1080"/>
        <w:jc w:val="both"/>
        <w:textAlignment w:val="auto"/>
        <w:rPr>
          <w:rFonts w:ascii="Arial Narrow" w:hAnsi="Arial Narrow"/>
        </w:rPr>
      </w:pPr>
      <w:r w:rsidRPr="00B41AF1">
        <w:rPr>
          <w:rFonts w:ascii="Arial Narrow" w:hAnsi="Arial Narrow"/>
        </w:rPr>
        <w:t>Заявлението е подадено в незапечатан и/или прозрачен плик;</w:t>
      </w:r>
    </w:p>
    <w:p w:rsidR="0012579C" w:rsidRPr="00B41AF1" w:rsidRDefault="0012579C" w:rsidP="006C6EB7">
      <w:pPr>
        <w:widowControl/>
        <w:numPr>
          <w:ilvl w:val="0"/>
          <w:numId w:val="8"/>
        </w:numPr>
        <w:tabs>
          <w:tab w:val="left" w:pos="567"/>
        </w:tabs>
        <w:suppressAutoHyphens w:val="0"/>
        <w:autoSpaceDN/>
        <w:spacing w:after="0" w:line="240" w:lineRule="auto"/>
        <w:ind w:left="567" w:hanging="567"/>
        <w:jc w:val="both"/>
        <w:textAlignment w:val="auto"/>
        <w:rPr>
          <w:rFonts w:ascii="Arial Narrow" w:hAnsi="Arial Narrow"/>
        </w:rPr>
      </w:pPr>
      <w:r w:rsidRPr="00B41AF1">
        <w:rPr>
          <w:rFonts w:ascii="Arial Narrow" w:hAnsi="Arial Narrow"/>
        </w:rPr>
        <w:t>Заявлението не съдържа документ за внесен депозит или платежното нареждане за внесения депозит не носи датата, указана в настоящите тръжни  правила ;</w:t>
      </w:r>
    </w:p>
    <w:p w:rsidR="0012579C" w:rsidRPr="00B41AF1" w:rsidRDefault="0012579C" w:rsidP="006C6EB7">
      <w:pPr>
        <w:widowControl/>
        <w:numPr>
          <w:ilvl w:val="0"/>
          <w:numId w:val="8"/>
        </w:numPr>
        <w:tabs>
          <w:tab w:val="left" w:pos="567"/>
        </w:tabs>
        <w:suppressAutoHyphens w:val="0"/>
        <w:autoSpaceDN/>
        <w:spacing w:after="0" w:line="240" w:lineRule="auto"/>
        <w:ind w:left="567" w:hanging="567"/>
        <w:jc w:val="both"/>
        <w:textAlignment w:val="auto"/>
        <w:rPr>
          <w:rFonts w:ascii="Arial Narrow" w:hAnsi="Arial Narrow"/>
        </w:rPr>
      </w:pPr>
      <w:r w:rsidRPr="00B41AF1">
        <w:rPr>
          <w:rFonts w:ascii="Arial Narrow" w:hAnsi="Arial Narrow"/>
        </w:rPr>
        <w:t>При непредставяне на някои от документите, изброени в чл. IX, респективно представените документи не съответстват на настоящите правила.</w:t>
      </w:r>
    </w:p>
    <w:p w:rsidR="0012579C" w:rsidRPr="00B41AF1" w:rsidRDefault="0012579C" w:rsidP="006C6EB7">
      <w:pPr>
        <w:tabs>
          <w:tab w:val="left" w:pos="567"/>
        </w:tabs>
        <w:spacing w:after="0" w:line="240" w:lineRule="auto"/>
        <w:ind w:left="1080"/>
        <w:jc w:val="both"/>
        <w:rPr>
          <w:rFonts w:ascii="Arial Narrow" w:hAnsi="Arial Narrow"/>
        </w:rPr>
      </w:pPr>
    </w:p>
    <w:p w:rsidR="00CF4F40" w:rsidRDefault="00CF4F40" w:rsidP="006C6EB7">
      <w:pPr>
        <w:pStyle w:val="FR1"/>
        <w:tabs>
          <w:tab w:val="left" w:pos="720"/>
          <w:tab w:val="left" w:pos="1080"/>
        </w:tabs>
        <w:spacing w:before="0"/>
        <w:ind w:right="0"/>
        <w:jc w:val="both"/>
        <w:rPr>
          <w:rFonts w:ascii="Arial Narrow" w:hAnsi="Arial Narrow"/>
          <w:b w:val="0"/>
          <w:sz w:val="22"/>
          <w:szCs w:val="22"/>
        </w:rPr>
      </w:pPr>
      <w:r>
        <w:rPr>
          <w:rFonts w:ascii="Arial Narrow" w:hAnsi="Arial Narrow"/>
          <w:b w:val="0"/>
          <w:sz w:val="22"/>
          <w:szCs w:val="22"/>
        </w:rPr>
        <w:t>За д</w:t>
      </w:r>
      <w:r w:rsidR="0012579C" w:rsidRPr="00B41AF1">
        <w:rPr>
          <w:rFonts w:ascii="Arial Narrow" w:hAnsi="Arial Narrow"/>
          <w:b w:val="0"/>
          <w:sz w:val="22"/>
          <w:szCs w:val="22"/>
        </w:rPr>
        <w:t>оп</w:t>
      </w:r>
      <w:r w:rsidR="0058732F" w:rsidRPr="00B41AF1">
        <w:rPr>
          <w:rFonts w:ascii="Arial Narrow" w:hAnsi="Arial Narrow"/>
          <w:b w:val="0"/>
          <w:sz w:val="22"/>
          <w:szCs w:val="22"/>
        </w:rPr>
        <w:t>ълнителна информация</w:t>
      </w:r>
      <w:r w:rsidR="0012579C" w:rsidRPr="00B41AF1">
        <w:rPr>
          <w:rFonts w:ascii="Arial Narrow" w:hAnsi="Arial Narrow"/>
          <w:b w:val="0"/>
          <w:sz w:val="22"/>
          <w:szCs w:val="22"/>
        </w:rPr>
        <w:t xml:space="preserve">: </w:t>
      </w:r>
    </w:p>
    <w:p w:rsidR="0012579C" w:rsidRDefault="0012579C" w:rsidP="006C6EB7">
      <w:pPr>
        <w:pStyle w:val="FR1"/>
        <w:tabs>
          <w:tab w:val="left" w:pos="720"/>
          <w:tab w:val="left" w:pos="1080"/>
        </w:tabs>
        <w:spacing w:before="0"/>
        <w:ind w:right="0"/>
        <w:jc w:val="both"/>
        <w:rPr>
          <w:rFonts w:ascii="Arial Narrow" w:hAnsi="Arial Narrow"/>
          <w:b w:val="0"/>
          <w:sz w:val="22"/>
          <w:szCs w:val="22"/>
        </w:rPr>
      </w:pPr>
      <w:r w:rsidRPr="00B41AF1">
        <w:rPr>
          <w:rFonts w:ascii="Arial Narrow" w:hAnsi="Arial Narrow"/>
          <w:b w:val="0"/>
          <w:sz w:val="22"/>
          <w:szCs w:val="22"/>
        </w:rPr>
        <w:t>Димитър Бабански</w:t>
      </w:r>
      <w:r w:rsidR="00CF4F40">
        <w:rPr>
          <w:rFonts w:ascii="Arial Narrow" w:hAnsi="Arial Narrow"/>
          <w:b w:val="0"/>
          <w:sz w:val="22"/>
          <w:szCs w:val="22"/>
        </w:rPr>
        <w:t>,</w:t>
      </w:r>
      <w:r w:rsidRPr="00B41AF1">
        <w:rPr>
          <w:rFonts w:ascii="Arial Narrow" w:hAnsi="Arial Narrow"/>
          <w:b w:val="0"/>
          <w:sz w:val="22"/>
          <w:szCs w:val="22"/>
        </w:rPr>
        <w:t xml:space="preserve"> +35929306302. </w:t>
      </w:r>
    </w:p>
    <w:p w:rsidR="00234480" w:rsidRPr="00B41AF1" w:rsidRDefault="00234480" w:rsidP="006C6EB7">
      <w:pPr>
        <w:pStyle w:val="FR1"/>
        <w:tabs>
          <w:tab w:val="left" w:pos="720"/>
          <w:tab w:val="left" w:pos="1080"/>
        </w:tabs>
        <w:spacing w:before="0"/>
        <w:ind w:right="0"/>
        <w:jc w:val="both"/>
        <w:rPr>
          <w:rFonts w:ascii="Arial Narrow" w:hAnsi="Arial Narrow"/>
          <w:b w:val="0"/>
          <w:sz w:val="22"/>
          <w:szCs w:val="22"/>
        </w:rPr>
      </w:pPr>
      <w:r>
        <w:rPr>
          <w:rFonts w:ascii="Arial Narrow" w:hAnsi="Arial Narrow"/>
          <w:b w:val="0"/>
          <w:sz w:val="22"/>
          <w:szCs w:val="22"/>
        </w:rPr>
        <w:t>Яница Янкова, +35929306371</w:t>
      </w:r>
    </w:p>
    <w:p w:rsidR="0012579C" w:rsidRPr="00B41AF1" w:rsidRDefault="0012579C" w:rsidP="006C6EB7">
      <w:pPr>
        <w:pStyle w:val="FR1"/>
        <w:tabs>
          <w:tab w:val="left" w:pos="720"/>
          <w:tab w:val="left" w:pos="1080"/>
        </w:tabs>
        <w:spacing w:before="0"/>
        <w:ind w:right="0"/>
        <w:jc w:val="both"/>
        <w:rPr>
          <w:rFonts w:ascii="Arial Narrow" w:hAnsi="Arial Narrow"/>
          <w:b w:val="0"/>
          <w:sz w:val="22"/>
          <w:szCs w:val="22"/>
        </w:rPr>
      </w:pPr>
    </w:p>
    <w:p w:rsidR="0012579C" w:rsidRPr="00B41AF1" w:rsidRDefault="0012579C" w:rsidP="006C6EB7">
      <w:pPr>
        <w:pStyle w:val="FR1"/>
        <w:tabs>
          <w:tab w:val="left" w:pos="720"/>
          <w:tab w:val="left" w:pos="1080"/>
        </w:tabs>
        <w:spacing w:before="0"/>
        <w:ind w:right="0"/>
        <w:jc w:val="both"/>
        <w:rPr>
          <w:rFonts w:ascii="Arial Narrow" w:hAnsi="Arial Narrow"/>
          <w:b w:val="0"/>
          <w:sz w:val="22"/>
          <w:szCs w:val="22"/>
        </w:rPr>
      </w:pPr>
      <w:r w:rsidRPr="00B41AF1">
        <w:rPr>
          <w:rFonts w:ascii="Arial Narrow" w:hAnsi="Arial Narrow"/>
          <w:b w:val="0"/>
          <w:sz w:val="22"/>
          <w:szCs w:val="22"/>
        </w:rPr>
        <w:t xml:space="preserve">Неразделна част от настоящите правила са следните приложения: </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 xml:space="preserve">1 Списък на </w:t>
      </w:r>
      <w:r w:rsidR="00054AF8" w:rsidRPr="00B41AF1">
        <w:rPr>
          <w:rFonts w:ascii="Arial Narrow" w:hAnsi="Arial Narrow"/>
          <w:b w:val="0"/>
          <w:sz w:val="22"/>
          <w:szCs w:val="22"/>
          <w:lang w:val="en-US"/>
        </w:rPr>
        <w:t>1 3</w:t>
      </w:r>
      <w:r w:rsidR="00CA79F9">
        <w:rPr>
          <w:rFonts w:ascii="Arial Narrow" w:hAnsi="Arial Narrow"/>
          <w:b w:val="0"/>
          <w:sz w:val="22"/>
          <w:szCs w:val="22"/>
        </w:rPr>
        <w:t>11</w:t>
      </w:r>
      <w:r w:rsidR="00054AF8" w:rsidRPr="00B41AF1">
        <w:rPr>
          <w:rFonts w:ascii="Arial Narrow" w:hAnsi="Arial Narrow"/>
          <w:b w:val="0"/>
          <w:sz w:val="22"/>
          <w:szCs w:val="22"/>
          <w:lang w:val="en-US"/>
        </w:rPr>
        <w:t xml:space="preserve"> </w:t>
      </w:r>
      <w:r w:rsidRPr="00B41AF1">
        <w:rPr>
          <w:rFonts w:ascii="Arial Narrow" w:hAnsi="Arial Narrow"/>
          <w:b w:val="0"/>
          <w:sz w:val="22"/>
          <w:szCs w:val="22"/>
        </w:rPr>
        <w:t xml:space="preserve">броя товарни вагони, разделени в </w:t>
      </w:r>
      <w:r w:rsidR="00054AF8" w:rsidRPr="00B41AF1">
        <w:rPr>
          <w:rFonts w:ascii="Arial Narrow" w:hAnsi="Arial Narrow"/>
          <w:b w:val="0"/>
          <w:sz w:val="22"/>
          <w:szCs w:val="22"/>
          <w:lang w:val="en-US"/>
        </w:rPr>
        <w:t>1 3</w:t>
      </w:r>
      <w:r w:rsidR="00CA79F9">
        <w:rPr>
          <w:rFonts w:ascii="Arial Narrow" w:hAnsi="Arial Narrow"/>
          <w:b w:val="0"/>
          <w:sz w:val="22"/>
          <w:szCs w:val="22"/>
        </w:rPr>
        <w:t>11</w:t>
      </w:r>
      <w:r w:rsidR="00054AF8" w:rsidRPr="00B41AF1">
        <w:rPr>
          <w:rFonts w:ascii="Arial Narrow" w:hAnsi="Arial Narrow"/>
          <w:b w:val="0"/>
          <w:sz w:val="22"/>
          <w:szCs w:val="22"/>
          <w:lang w:val="en-US"/>
        </w:rPr>
        <w:t xml:space="preserve"> </w:t>
      </w:r>
      <w:r w:rsidRPr="00B41AF1">
        <w:rPr>
          <w:rFonts w:ascii="Arial Narrow" w:hAnsi="Arial Narrow"/>
          <w:b w:val="0"/>
          <w:sz w:val="22"/>
          <w:szCs w:val="22"/>
        </w:rPr>
        <w:t>лота, собственост на „Холдинг БДЖ“ ЕАД, заложени по реда на Закона за особените залози в полза на „Българска банка за развитие“ АД, към които е пристъпено към изпълнение с вписване № 201</w:t>
      </w:r>
      <w:r w:rsidR="007C1009" w:rsidRPr="00B41AF1">
        <w:rPr>
          <w:rFonts w:ascii="Arial Narrow" w:hAnsi="Arial Narrow"/>
          <w:b w:val="0"/>
          <w:sz w:val="22"/>
          <w:szCs w:val="22"/>
          <w:lang w:val="en-US"/>
        </w:rPr>
        <w:t>60</w:t>
      </w:r>
      <w:r w:rsidR="00961C7A" w:rsidRPr="00B41AF1">
        <w:rPr>
          <w:rFonts w:ascii="Arial Narrow" w:hAnsi="Arial Narrow"/>
          <w:b w:val="0"/>
          <w:sz w:val="22"/>
          <w:szCs w:val="22"/>
        </w:rPr>
        <w:t>80301534</w:t>
      </w:r>
      <w:r w:rsidRPr="00B41AF1">
        <w:rPr>
          <w:rFonts w:ascii="Arial Narrow" w:hAnsi="Arial Narrow"/>
          <w:b w:val="0"/>
          <w:sz w:val="22"/>
          <w:szCs w:val="22"/>
        </w:rPr>
        <w:t xml:space="preserve"> в Централния регистър на особените залози;</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 xml:space="preserve">2 Декларация за участие в търга; </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2 Декларация за участие в търга – двуезична;</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 xml:space="preserve">3 Заявление-декларация за връщане на депозит за участие в търга; </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3 Заявление-декларация за връщане на депозит за участие в търга – двуезична;</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 xml:space="preserve">4 Примерно изчисление на стъпка за наддаване на предложените за продажба лотове товарни вагони за стъпка 1,2,3,4,..; </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 xml:space="preserve">5 Проект на договор за продажба; </w:t>
      </w:r>
    </w:p>
    <w:p w:rsidR="0012579C" w:rsidRPr="00B41AF1" w:rsidRDefault="0012579C"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Приложение №</w:t>
      </w:r>
      <w:r w:rsidR="00795F45">
        <w:rPr>
          <w:rFonts w:ascii="Arial Narrow" w:hAnsi="Arial Narrow"/>
          <w:b w:val="0"/>
          <w:sz w:val="22"/>
          <w:szCs w:val="22"/>
        </w:rPr>
        <w:t xml:space="preserve"> </w:t>
      </w:r>
      <w:r w:rsidRPr="00B41AF1">
        <w:rPr>
          <w:rFonts w:ascii="Arial Narrow" w:hAnsi="Arial Narrow"/>
          <w:b w:val="0"/>
          <w:sz w:val="22"/>
          <w:szCs w:val="22"/>
        </w:rPr>
        <w:t>5 Проект на договор за продажба - двуезичен;</w:t>
      </w:r>
      <w:r w:rsidR="003638EE" w:rsidRPr="00B41AF1">
        <w:rPr>
          <w:rFonts w:ascii="Arial Narrow" w:hAnsi="Arial Narrow"/>
          <w:b w:val="0"/>
          <w:sz w:val="22"/>
          <w:szCs w:val="22"/>
        </w:rPr>
        <w:t xml:space="preserve"> </w:t>
      </w:r>
    </w:p>
    <w:p w:rsidR="003638EE" w:rsidRPr="00B41AF1" w:rsidRDefault="003638EE" w:rsidP="006C6EB7">
      <w:pPr>
        <w:pStyle w:val="FR1"/>
        <w:tabs>
          <w:tab w:val="left" w:pos="720"/>
          <w:tab w:val="left" w:pos="1080"/>
        </w:tabs>
        <w:spacing w:before="0"/>
        <w:ind w:left="360" w:right="0"/>
        <w:jc w:val="both"/>
        <w:rPr>
          <w:rFonts w:ascii="Arial Narrow" w:hAnsi="Arial Narrow"/>
          <w:b w:val="0"/>
          <w:sz w:val="22"/>
          <w:szCs w:val="22"/>
        </w:rPr>
      </w:pPr>
    </w:p>
    <w:p w:rsidR="003638EE" w:rsidRPr="00B41AF1" w:rsidRDefault="003638EE" w:rsidP="006C6EB7">
      <w:pPr>
        <w:pStyle w:val="FR1"/>
        <w:tabs>
          <w:tab w:val="left" w:pos="720"/>
          <w:tab w:val="left" w:pos="1080"/>
        </w:tabs>
        <w:spacing w:before="0"/>
        <w:ind w:left="360" w:right="0"/>
        <w:jc w:val="both"/>
        <w:rPr>
          <w:rFonts w:ascii="Arial Narrow" w:hAnsi="Arial Narrow"/>
          <w:b w:val="0"/>
          <w:sz w:val="22"/>
          <w:szCs w:val="22"/>
        </w:rPr>
      </w:pPr>
      <w:r w:rsidRPr="00B41AF1">
        <w:rPr>
          <w:rFonts w:ascii="Arial Narrow" w:hAnsi="Arial Narrow"/>
          <w:b w:val="0"/>
          <w:sz w:val="22"/>
          <w:szCs w:val="22"/>
        </w:rPr>
        <w:t xml:space="preserve">Този документ е изготвен на български и на английски език. При противоречие между двата текста, за валиден </w:t>
      </w:r>
      <w:r w:rsidR="006331FF" w:rsidRPr="00B41AF1">
        <w:rPr>
          <w:rFonts w:ascii="Arial Narrow" w:hAnsi="Arial Narrow"/>
          <w:b w:val="0"/>
          <w:sz w:val="22"/>
          <w:szCs w:val="22"/>
        </w:rPr>
        <w:t>ще</w:t>
      </w:r>
      <w:r w:rsidRPr="00B41AF1">
        <w:rPr>
          <w:rFonts w:ascii="Arial Narrow" w:hAnsi="Arial Narrow"/>
          <w:b w:val="0"/>
          <w:sz w:val="22"/>
          <w:szCs w:val="22"/>
        </w:rPr>
        <w:t xml:space="preserve"> се счита българският текст.   </w:t>
      </w:r>
    </w:p>
    <w:p w:rsidR="002F7BBB" w:rsidRPr="00B41AF1" w:rsidRDefault="002F7BBB" w:rsidP="006C6EB7">
      <w:pPr>
        <w:spacing w:after="0" w:line="240" w:lineRule="auto"/>
        <w:jc w:val="both"/>
        <w:rPr>
          <w:rFonts w:ascii="Arial Narrow" w:hAnsi="Arial Narrow" w:cs="Tahoma"/>
          <w:b/>
          <w:u w:val="single"/>
        </w:rPr>
      </w:pPr>
    </w:p>
    <w:sectPr w:rsidR="002F7BBB" w:rsidRPr="00B41AF1" w:rsidSect="006C6EB7">
      <w:headerReference w:type="default" r:id="rId11"/>
      <w:footerReference w:type="even" r:id="rId12"/>
      <w:footerReference w:type="default" r:id="rId13"/>
      <w:pgSz w:w="11906" w:h="16838"/>
      <w:pgMar w:top="1985" w:right="849"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8B5" w:rsidRDefault="008828B5">
      <w:pPr>
        <w:spacing w:after="0" w:line="240" w:lineRule="auto"/>
      </w:pPr>
      <w:r>
        <w:separator/>
      </w:r>
    </w:p>
  </w:endnote>
  <w:endnote w:type="continuationSeparator" w:id="0">
    <w:p w:rsidR="008828B5" w:rsidRDefault="0088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97B" w:rsidRDefault="008027D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5" w:rsidRPr="00801E66" w:rsidRDefault="00DB788A" w:rsidP="00C164D4">
    <w:pPr>
      <w:pStyle w:val="Footer"/>
      <w:tabs>
        <w:tab w:val="clear" w:pos="9072"/>
        <w:tab w:val="right" w:pos="9356"/>
      </w:tabs>
      <w:ind w:right="-284"/>
      <w:jc w:val="center"/>
      <w:rPr>
        <w:rFonts w:ascii="Arial Narrow" w:hAnsi="Arial Narrow" w:cs="Arial"/>
        <w:sz w:val="18"/>
        <w:szCs w:val="18"/>
      </w:rPr>
    </w:pPr>
    <w:r>
      <w:rPr>
        <w:rFonts w:ascii="Arial Narrow" w:hAnsi="Arial Narrow" w:cs="Arial"/>
        <w:noProof/>
        <w:sz w:val="18"/>
        <w:szCs w:val="18"/>
        <w:lang w:val="en-GB" w:eastAsia="en-GB"/>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-122555</wp:posOffset>
              </wp:positionV>
              <wp:extent cx="6330315" cy="0"/>
              <wp:effectExtent l="17145" t="10795" r="15240" b="825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0315" cy="0"/>
                      </a:xfrm>
                      <a:prstGeom prst="line">
                        <a:avLst/>
                      </a:prstGeom>
                      <a:noFill/>
                      <a:ln w="15875">
                        <a:solidFill>
                          <a:srgbClr val="403F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262E030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65pt" to="497.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" strokecolor="#403f99" strokeweight="1.25pt">
              <v:shadow opacity="24903f" origin=",.5" offset="0,.55556mm"/>
            </v:line>
          </w:pict>
        </mc:Fallback>
      </mc:AlternateContent>
    </w:r>
    <w:r w:rsidR="00B80CE5" w:rsidRPr="00801E66">
      <w:rPr>
        <w:rFonts w:ascii="Arial Narrow" w:hAnsi="Arial Narrow" w:cs="Arial"/>
        <w:sz w:val="18"/>
        <w:szCs w:val="18"/>
      </w:rPr>
      <w:t>1000 София, ул. „</w:t>
    </w:r>
    <w:r w:rsidR="00451E60">
      <w:rPr>
        <w:rFonts w:ascii="Arial Narrow" w:hAnsi="Arial Narrow" w:cs="Arial"/>
        <w:sz w:val="18"/>
        <w:szCs w:val="18"/>
      </w:rPr>
      <w:t>Дякон Игнатий” 1</w:t>
    </w:r>
    <w:r w:rsidR="00B80CE5" w:rsidRPr="00801E66">
      <w:rPr>
        <w:rFonts w:ascii="Arial Narrow" w:hAnsi="Arial Narrow" w:cs="Arial"/>
        <w:sz w:val="18"/>
        <w:szCs w:val="18"/>
      </w:rPr>
      <w:t xml:space="preserve">, тел.: +359 2 9306 333, факс: +359 </w:t>
    </w:r>
    <w:r w:rsidR="00B80CE5" w:rsidRPr="00801E66">
      <w:rPr>
        <w:rFonts w:ascii="Arial Narrow" w:hAnsi="Arial Narrow" w:cs="Arial"/>
        <w:sz w:val="18"/>
        <w:szCs w:val="18"/>
      </w:rPr>
      <w:t>2 9306 321, e-mail: office@bdbank.bg, www.bdbank.bg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8B5" w:rsidRDefault="008828B5">
      <w:pPr>
        <w:spacing w:after="0" w:line="240" w:lineRule="auto"/>
      </w:pPr>
      <w:r>
        <w:rPr>
          <w:color w:val="000000"/>
        </w:rPr>
        <w:separator/>
      </w:r>
    </w:p>
  </w:footnote>
  <w:footnote w:type="continuationSeparator" w:id="0">
    <w:p w:rsidR="008828B5" w:rsidRDefault="008828B5">
      <w:pPr>
        <w:spacing w:after="0" w:line="240" w:lineRule="auto"/>
      </w:pPr>
      <w:r>
        <w:continuationSeparator/>
      </w:r>
    </w:p>
  </w:footnote>
  <w:footnote w:id="1">
    <w:p w:rsidR="0012579C" w:rsidRPr="002C7FBC" w:rsidRDefault="0012579C" w:rsidP="0012579C">
      <w:pPr>
        <w:pStyle w:val="FootnoteText"/>
        <w:rPr>
          <w:rFonts w:ascii="Arial Narrow" w:hAnsi="Arial Narrow"/>
          <w:sz w:val="18"/>
          <w:szCs w:val="18"/>
          <w:lang w:val="bg-BG"/>
        </w:rPr>
      </w:pPr>
      <w:r w:rsidRPr="002C7FBC">
        <w:rPr>
          <w:rStyle w:val="FootnoteReference"/>
          <w:rFonts w:ascii="Arial Narrow" w:hAnsi="Arial Narrow"/>
          <w:sz w:val="18"/>
          <w:szCs w:val="18"/>
        </w:rPr>
        <w:footnoteRef/>
      </w:r>
      <w:r w:rsidRPr="002C7FBC">
        <w:rPr>
          <w:rFonts w:ascii="Arial Narrow" w:hAnsi="Arial Narrow"/>
          <w:sz w:val="18"/>
          <w:szCs w:val="18"/>
        </w:rPr>
        <w:t xml:space="preserve"> </w:t>
      </w:r>
      <w:r w:rsidRPr="002C7FBC">
        <w:rPr>
          <w:rFonts w:ascii="Arial Narrow" w:hAnsi="Arial Narrow"/>
          <w:sz w:val="18"/>
          <w:szCs w:val="18"/>
          <w:lang w:val="bg-BG"/>
        </w:rPr>
        <w:t>Юридически лица и еднолични търговци, регистрирани извън Република България</w:t>
      </w:r>
      <w:r>
        <w:rPr>
          <w:rFonts w:ascii="Arial Narrow" w:hAnsi="Arial Narrow"/>
          <w:sz w:val="18"/>
          <w:szCs w:val="18"/>
          <w:lang w:val="bg-BG"/>
        </w:rPr>
        <w:t>,</w:t>
      </w:r>
      <w:r w:rsidRPr="002C7FBC">
        <w:rPr>
          <w:rFonts w:ascii="Arial Narrow" w:hAnsi="Arial Narrow"/>
          <w:sz w:val="18"/>
          <w:szCs w:val="18"/>
          <w:lang w:val="bg-BG"/>
        </w:rPr>
        <w:t xml:space="preserve"> представят двуезичен вариант </w:t>
      </w:r>
      <w:r>
        <w:rPr>
          <w:rFonts w:ascii="Arial Narrow" w:hAnsi="Arial Narrow"/>
          <w:sz w:val="18"/>
          <w:szCs w:val="18"/>
          <w:lang w:val="bg-BG"/>
        </w:rPr>
        <w:t xml:space="preserve">на документа </w:t>
      </w:r>
      <w:r w:rsidRPr="002C7FBC">
        <w:rPr>
          <w:rFonts w:ascii="Arial Narrow" w:hAnsi="Arial Narrow"/>
          <w:sz w:val="18"/>
          <w:szCs w:val="18"/>
          <w:lang w:val="bg-BG"/>
        </w:rPr>
        <w:t xml:space="preserve">на български и на английски език. </w:t>
      </w:r>
    </w:p>
  </w:footnote>
  <w:footnote w:id="2">
    <w:p w:rsidR="0012579C" w:rsidRPr="00042073" w:rsidRDefault="0012579C" w:rsidP="0012579C">
      <w:pPr>
        <w:pStyle w:val="FootnoteText"/>
        <w:rPr>
          <w:lang w:val="bg-BG"/>
        </w:rPr>
      </w:pPr>
      <w:r>
        <w:rPr>
          <w:rStyle w:val="FootnoteReference"/>
        </w:rPr>
        <w:footnoteRef/>
      </w:r>
      <w:r>
        <w:t xml:space="preserve"> </w:t>
      </w:r>
      <w:r>
        <w:rPr>
          <w:rFonts w:ascii="Arial Narrow" w:hAnsi="Arial Narrow"/>
          <w:sz w:val="18"/>
          <w:szCs w:val="18"/>
          <w:lang w:val="bg-BG"/>
        </w:rPr>
        <w:t>Чуждестранни физически лица</w:t>
      </w:r>
      <w:r w:rsidRPr="002C7FBC">
        <w:rPr>
          <w:rFonts w:ascii="Arial Narrow" w:hAnsi="Arial Narrow"/>
          <w:sz w:val="18"/>
          <w:szCs w:val="18"/>
          <w:lang w:val="bg-BG"/>
        </w:rPr>
        <w:t xml:space="preserve"> представят двуезичен вариант </w:t>
      </w:r>
      <w:r>
        <w:rPr>
          <w:rFonts w:ascii="Arial Narrow" w:hAnsi="Arial Narrow"/>
          <w:sz w:val="18"/>
          <w:szCs w:val="18"/>
          <w:lang w:val="bg-BG"/>
        </w:rPr>
        <w:t xml:space="preserve">на документа </w:t>
      </w:r>
      <w:r w:rsidRPr="002C7FBC">
        <w:rPr>
          <w:rFonts w:ascii="Arial Narrow" w:hAnsi="Arial Narrow"/>
          <w:sz w:val="18"/>
          <w:szCs w:val="18"/>
          <w:lang w:val="bg-BG"/>
        </w:rPr>
        <w:t>на български и на английски език.</w:t>
      </w:r>
    </w:p>
  </w:footnote>
  <w:footnote w:id="3">
    <w:p w:rsidR="0012579C" w:rsidRPr="002C7FBC" w:rsidRDefault="0012579C" w:rsidP="0012579C">
      <w:pPr>
        <w:pStyle w:val="FootnoteText"/>
        <w:rPr>
          <w:rFonts w:ascii="Arial Narrow" w:hAnsi="Arial Narrow"/>
          <w:sz w:val="18"/>
          <w:szCs w:val="18"/>
          <w:lang w:val="bg-BG"/>
        </w:rPr>
      </w:pPr>
      <w:r>
        <w:rPr>
          <w:rStyle w:val="FootnoteReference"/>
        </w:rPr>
        <w:footnoteRef/>
      </w:r>
      <w:r>
        <w:t xml:space="preserve"> </w:t>
      </w:r>
      <w:r w:rsidRPr="002C7FBC">
        <w:rPr>
          <w:rFonts w:ascii="Arial Narrow" w:hAnsi="Arial Narrow"/>
          <w:sz w:val="18"/>
          <w:szCs w:val="18"/>
          <w:lang w:val="bg-BG"/>
        </w:rPr>
        <w:t>Юридически лица и еднолични търговци, регистрирани извън Република България</w:t>
      </w:r>
      <w:r>
        <w:rPr>
          <w:rFonts w:ascii="Arial Narrow" w:hAnsi="Arial Narrow"/>
          <w:sz w:val="18"/>
          <w:szCs w:val="18"/>
          <w:lang w:val="bg-BG"/>
        </w:rPr>
        <w:t>, както и чуждестранни физически лица</w:t>
      </w:r>
      <w:r w:rsidRPr="002C7FBC">
        <w:rPr>
          <w:rFonts w:ascii="Arial Narrow" w:hAnsi="Arial Narrow"/>
          <w:sz w:val="18"/>
          <w:szCs w:val="18"/>
          <w:lang w:val="bg-BG"/>
        </w:rPr>
        <w:t xml:space="preserve"> </w:t>
      </w:r>
      <w:r>
        <w:rPr>
          <w:rFonts w:ascii="Arial Narrow" w:hAnsi="Arial Narrow"/>
          <w:sz w:val="18"/>
          <w:szCs w:val="18"/>
          <w:lang w:val="bg-BG"/>
        </w:rPr>
        <w:t>подписват</w:t>
      </w:r>
      <w:r w:rsidRPr="002C7FBC">
        <w:rPr>
          <w:rFonts w:ascii="Arial Narrow" w:hAnsi="Arial Narrow"/>
          <w:sz w:val="18"/>
          <w:szCs w:val="18"/>
          <w:lang w:val="bg-BG"/>
        </w:rPr>
        <w:t xml:space="preserve"> двуезичен вариант </w:t>
      </w:r>
      <w:r>
        <w:rPr>
          <w:rFonts w:ascii="Arial Narrow" w:hAnsi="Arial Narrow"/>
          <w:sz w:val="18"/>
          <w:szCs w:val="18"/>
          <w:lang w:val="bg-BG"/>
        </w:rPr>
        <w:t xml:space="preserve">на договора </w:t>
      </w:r>
      <w:r w:rsidRPr="002C7FBC">
        <w:rPr>
          <w:rFonts w:ascii="Arial Narrow" w:hAnsi="Arial Narrow"/>
          <w:sz w:val="18"/>
          <w:szCs w:val="18"/>
          <w:lang w:val="bg-BG"/>
        </w:rPr>
        <w:t xml:space="preserve">на български и на английски език. </w:t>
      </w:r>
    </w:p>
    <w:p w:rsidR="0012579C" w:rsidRPr="00042073" w:rsidRDefault="0012579C" w:rsidP="0012579C">
      <w:pPr>
        <w:pStyle w:val="FootnoteText"/>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E5" w:rsidRDefault="002870CC" w:rsidP="00C51D74">
    <w:pPr>
      <w:pStyle w:val="Header"/>
      <w:ind w:left="-142"/>
    </w:pPr>
    <w:r>
      <w:rPr>
        <w:noProof/>
        <w:lang w:val="en-GB" w:eastAsia="en-GB"/>
      </w:rPr>
      <w:drawing>
        <wp:inline distT="0" distB="0" distL="0" distR="0">
          <wp:extent cx="2286000" cy="581025"/>
          <wp:effectExtent l="19050" t="0" r="0" b="0"/>
          <wp:docPr id="11" name="Picture 11" descr="C:\Users\Satellite\Desktop\StudioX\STAJ\I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tellite\Desktop\StudioX\STAJ\IVA\logo.jpg"/>
                  <pic:cNvPicPr>
                    <a:picLocks noChangeAspect="1" noChangeArrowheads="1"/>
                  </pic:cNvPicPr>
                </pic:nvPicPr>
                <pic:blipFill>
                  <a:blip r:embed="rId1"/>
                  <a:srcRect/>
                  <a:stretch>
                    <a:fillRect/>
                  </a:stretch>
                </pic:blipFill>
                <pic:spPr bwMode="auto">
                  <a:xfrm>
                    <a:off x="0" y="0"/>
                    <a:ext cx="2286000" cy="581025"/>
                  </a:xfrm>
                  <a:prstGeom prst="rect">
                    <a:avLst/>
                  </a:prstGeom>
                  <a:noFill/>
                  <a:ln w="9525">
                    <a:noFill/>
                    <a:miter lim="800000"/>
                    <a:headEnd/>
                    <a:tailEnd/>
                  </a:ln>
                </pic:spPr>
              </pic:pic>
            </a:graphicData>
          </a:graphic>
        </wp:inline>
      </w:drawing>
    </w:r>
    <w:r w:rsidR="00B80CE5">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F63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4C334F"/>
    <w:multiLevelType w:val="multilevel"/>
    <w:tmpl w:val="829E4E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nsid w:val="20A47D06"/>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
    <w:nsid w:val="31122FD6"/>
    <w:multiLevelType w:val="multilevel"/>
    <w:tmpl w:val="776A7B4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nsid w:val="5126532B"/>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nsid w:val="54406972"/>
    <w:multiLevelType w:val="hybridMultilevel"/>
    <w:tmpl w:val="FCA6FD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5A750645"/>
    <w:multiLevelType w:val="multilevel"/>
    <w:tmpl w:val="78E8F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7">
    <w:nsid w:val="5B8C5FD0"/>
    <w:multiLevelType w:val="hybridMultilevel"/>
    <w:tmpl w:val="000C4616"/>
    <w:lvl w:ilvl="0" w:tplc="0402000F">
      <w:start w:val="1"/>
      <w:numFmt w:val="decimal"/>
      <w:lvlText w:val="%1."/>
      <w:lvlJc w:val="left"/>
      <w:pPr>
        <w:ind w:left="1282" w:hanging="360"/>
      </w:pPr>
    </w:lvl>
    <w:lvl w:ilvl="1" w:tplc="04020019" w:tentative="1">
      <w:start w:val="1"/>
      <w:numFmt w:val="lowerLetter"/>
      <w:lvlText w:val="%2."/>
      <w:lvlJc w:val="left"/>
      <w:pPr>
        <w:ind w:left="2002" w:hanging="360"/>
      </w:pPr>
    </w:lvl>
    <w:lvl w:ilvl="2" w:tplc="0402001B" w:tentative="1">
      <w:start w:val="1"/>
      <w:numFmt w:val="lowerRoman"/>
      <w:lvlText w:val="%3."/>
      <w:lvlJc w:val="right"/>
      <w:pPr>
        <w:ind w:left="2722" w:hanging="180"/>
      </w:pPr>
    </w:lvl>
    <w:lvl w:ilvl="3" w:tplc="0402000F" w:tentative="1">
      <w:start w:val="1"/>
      <w:numFmt w:val="decimal"/>
      <w:lvlText w:val="%4."/>
      <w:lvlJc w:val="left"/>
      <w:pPr>
        <w:ind w:left="3442" w:hanging="360"/>
      </w:pPr>
    </w:lvl>
    <w:lvl w:ilvl="4" w:tplc="04020019" w:tentative="1">
      <w:start w:val="1"/>
      <w:numFmt w:val="lowerLetter"/>
      <w:lvlText w:val="%5."/>
      <w:lvlJc w:val="left"/>
      <w:pPr>
        <w:ind w:left="4162" w:hanging="360"/>
      </w:pPr>
    </w:lvl>
    <w:lvl w:ilvl="5" w:tplc="0402001B" w:tentative="1">
      <w:start w:val="1"/>
      <w:numFmt w:val="lowerRoman"/>
      <w:lvlText w:val="%6."/>
      <w:lvlJc w:val="right"/>
      <w:pPr>
        <w:ind w:left="4882" w:hanging="180"/>
      </w:pPr>
    </w:lvl>
    <w:lvl w:ilvl="6" w:tplc="0402000F" w:tentative="1">
      <w:start w:val="1"/>
      <w:numFmt w:val="decimal"/>
      <w:lvlText w:val="%7."/>
      <w:lvlJc w:val="left"/>
      <w:pPr>
        <w:ind w:left="5602" w:hanging="360"/>
      </w:pPr>
    </w:lvl>
    <w:lvl w:ilvl="7" w:tplc="04020019" w:tentative="1">
      <w:start w:val="1"/>
      <w:numFmt w:val="lowerLetter"/>
      <w:lvlText w:val="%8."/>
      <w:lvlJc w:val="left"/>
      <w:pPr>
        <w:ind w:left="6322" w:hanging="360"/>
      </w:pPr>
    </w:lvl>
    <w:lvl w:ilvl="8" w:tplc="0402001B" w:tentative="1">
      <w:start w:val="1"/>
      <w:numFmt w:val="lowerRoman"/>
      <w:lvlText w:val="%9."/>
      <w:lvlJc w:val="right"/>
      <w:pPr>
        <w:ind w:left="7042" w:hanging="180"/>
      </w:pPr>
    </w:lvl>
  </w:abstractNum>
  <w:abstractNum w:abstractNumId="8">
    <w:nsid w:val="5F3417C3"/>
    <w:multiLevelType w:val="multilevel"/>
    <w:tmpl w:val="DE0609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9">
    <w:nsid w:val="6D6F0B58"/>
    <w:multiLevelType w:val="hybridMultilevel"/>
    <w:tmpl w:val="A8F083A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8"/>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characterSpacingControl w:val="doNotCompress"/>
  <w:hdrShapeDefaults>
    <o:shapedefaults v:ext="edit" spidmax="24577">
      <o:colormru v:ext="edit" colors="#80298f,#403f9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E3"/>
    <w:rsid w:val="00020080"/>
    <w:rsid w:val="00021509"/>
    <w:rsid w:val="00036445"/>
    <w:rsid w:val="00054AF8"/>
    <w:rsid w:val="000742B6"/>
    <w:rsid w:val="000A00E4"/>
    <w:rsid w:val="000B5D1D"/>
    <w:rsid w:val="000D6375"/>
    <w:rsid w:val="000F103C"/>
    <w:rsid w:val="000F3B03"/>
    <w:rsid w:val="001102B8"/>
    <w:rsid w:val="0012579C"/>
    <w:rsid w:val="0013761C"/>
    <w:rsid w:val="00153CE8"/>
    <w:rsid w:val="001647FC"/>
    <w:rsid w:val="001C6A55"/>
    <w:rsid w:val="001E5671"/>
    <w:rsid w:val="002023E8"/>
    <w:rsid w:val="00211AA2"/>
    <w:rsid w:val="00234480"/>
    <w:rsid w:val="002870CC"/>
    <w:rsid w:val="002B7F6A"/>
    <w:rsid w:val="002C32CC"/>
    <w:rsid w:val="002D7DFC"/>
    <w:rsid w:val="002F7BBB"/>
    <w:rsid w:val="0030786D"/>
    <w:rsid w:val="00317A85"/>
    <w:rsid w:val="00351930"/>
    <w:rsid w:val="003638EE"/>
    <w:rsid w:val="003A2678"/>
    <w:rsid w:val="004149E8"/>
    <w:rsid w:val="00451E60"/>
    <w:rsid w:val="0046614F"/>
    <w:rsid w:val="004836E3"/>
    <w:rsid w:val="00491CD9"/>
    <w:rsid w:val="004A09AD"/>
    <w:rsid w:val="004C140D"/>
    <w:rsid w:val="004C6AA6"/>
    <w:rsid w:val="005141BA"/>
    <w:rsid w:val="00517BBA"/>
    <w:rsid w:val="0058732F"/>
    <w:rsid w:val="005A03D7"/>
    <w:rsid w:val="005A6D84"/>
    <w:rsid w:val="00612619"/>
    <w:rsid w:val="0063287A"/>
    <w:rsid w:val="006331FF"/>
    <w:rsid w:val="006355C3"/>
    <w:rsid w:val="00672C82"/>
    <w:rsid w:val="006C6EB7"/>
    <w:rsid w:val="006D00BF"/>
    <w:rsid w:val="006F3F83"/>
    <w:rsid w:val="006F43E3"/>
    <w:rsid w:val="0071274C"/>
    <w:rsid w:val="00746E29"/>
    <w:rsid w:val="00777FD4"/>
    <w:rsid w:val="007865A2"/>
    <w:rsid w:val="00787192"/>
    <w:rsid w:val="00795F45"/>
    <w:rsid w:val="00796488"/>
    <w:rsid w:val="007A080F"/>
    <w:rsid w:val="007A63E0"/>
    <w:rsid w:val="007C1009"/>
    <w:rsid w:val="00801D6E"/>
    <w:rsid w:val="00801E66"/>
    <w:rsid w:val="008027DE"/>
    <w:rsid w:val="00815E15"/>
    <w:rsid w:val="0082364A"/>
    <w:rsid w:val="00875F87"/>
    <w:rsid w:val="008828B5"/>
    <w:rsid w:val="008E1586"/>
    <w:rsid w:val="009212BE"/>
    <w:rsid w:val="00961C7A"/>
    <w:rsid w:val="00984216"/>
    <w:rsid w:val="009F4F48"/>
    <w:rsid w:val="00A0097B"/>
    <w:rsid w:val="00A16BC0"/>
    <w:rsid w:val="00A328CF"/>
    <w:rsid w:val="00A510A5"/>
    <w:rsid w:val="00A66C68"/>
    <w:rsid w:val="00AD2259"/>
    <w:rsid w:val="00B16392"/>
    <w:rsid w:val="00B20087"/>
    <w:rsid w:val="00B41AF1"/>
    <w:rsid w:val="00B676D1"/>
    <w:rsid w:val="00B72731"/>
    <w:rsid w:val="00B80CE5"/>
    <w:rsid w:val="00C10BE4"/>
    <w:rsid w:val="00C15CD9"/>
    <w:rsid w:val="00C164D4"/>
    <w:rsid w:val="00C51D74"/>
    <w:rsid w:val="00C542DA"/>
    <w:rsid w:val="00C61650"/>
    <w:rsid w:val="00C66D37"/>
    <w:rsid w:val="00CA79F9"/>
    <w:rsid w:val="00CB5818"/>
    <w:rsid w:val="00CD6798"/>
    <w:rsid w:val="00CE76A8"/>
    <w:rsid w:val="00CF4F40"/>
    <w:rsid w:val="00D05FDF"/>
    <w:rsid w:val="00D36BB3"/>
    <w:rsid w:val="00D454F3"/>
    <w:rsid w:val="00D63D75"/>
    <w:rsid w:val="00D7082C"/>
    <w:rsid w:val="00DB788A"/>
    <w:rsid w:val="00DE653D"/>
    <w:rsid w:val="00E36F43"/>
    <w:rsid w:val="00E83BCB"/>
    <w:rsid w:val="00EC4605"/>
    <w:rsid w:val="00EF32B2"/>
    <w:rsid w:val="00F71D12"/>
    <w:rsid w:val="00F93FB5"/>
    <w:rsid w:val="00FB56B5"/>
    <w:rsid w:val="00FF2749"/>
    <w:rsid w:val="00FF33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80298f,#403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3"/>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6F4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E36F43"/>
    <w:pPr>
      <w:keepNext/>
      <w:spacing w:before="240" w:after="120"/>
    </w:pPr>
    <w:rPr>
      <w:rFonts w:ascii="Arial" w:eastAsia="Microsoft YaHei" w:hAnsi="Arial" w:cs="Mangal"/>
      <w:sz w:val="28"/>
      <w:szCs w:val="28"/>
    </w:rPr>
  </w:style>
  <w:style w:type="paragraph" w:customStyle="1" w:styleId="Textbody">
    <w:name w:val="Text body"/>
    <w:basedOn w:val="Standard"/>
    <w:rsid w:val="00E36F43"/>
    <w:pPr>
      <w:spacing w:after="120"/>
    </w:pPr>
  </w:style>
  <w:style w:type="paragraph" w:styleId="List">
    <w:name w:val="List"/>
    <w:basedOn w:val="Textbody"/>
    <w:rsid w:val="00E36F43"/>
    <w:rPr>
      <w:rFonts w:cs="Mangal"/>
    </w:rPr>
  </w:style>
  <w:style w:type="paragraph" w:styleId="Caption">
    <w:name w:val="caption"/>
    <w:basedOn w:val="Standard"/>
    <w:qFormat/>
    <w:rsid w:val="00E36F43"/>
    <w:pPr>
      <w:suppressLineNumbers/>
      <w:spacing w:before="120" w:after="120"/>
    </w:pPr>
    <w:rPr>
      <w:rFonts w:cs="Mangal"/>
      <w:i/>
      <w:iCs/>
      <w:sz w:val="24"/>
      <w:szCs w:val="24"/>
    </w:rPr>
  </w:style>
  <w:style w:type="paragraph" w:customStyle="1" w:styleId="Index">
    <w:name w:val="Index"/>
    <w:basedOn w:val="Standard"/>
    <w:rsid w:val="00E36F43"/>
    <w:pPr>
      <w:suppressLineNumbers/>
    </w:pPr>
    <w:rPr>
      <w:rFonts w:cs="Mangal"/>
    </w:rPr>
  </w:style>
  <w:style w:type="paragraph" w:styleId="Header">
    <w:name w:val="header"/>
    <w:basedOn w:val="Standard"/>
    <w:rsid w:val="00E36F43"/>
    <w:pPr>
      <w:suppressLineNumbers/>
      <w:tabs>
        <w:tab w:val="center" w:pos="4536"/>
        <w:tab w:val="right" w:pos="9072"/>
      </w:tabs>
      <w:spacing w:after="0" w:line="240" w:lineRule="auto"/>
    </w:pPr>
  </w:style>
  <w:style w:type="paragraph" w:styleId="Footer">
    <w:name w:val="footer"/>
    <w:basedOn w:val="Standard"/>
    <w:rsid w:val="00E36F43"/>
    <w:pPr>
      <w:suppressLineNumbers/>
      <w:tabs>
        <w:tab w:val="center" w:pos="4536"/>
        <w:tab w:val="right" w:pos="9072"/>
      </w:tabs>
      <w:spacing w:after="0" w:line="240" w:lineRule="auto"/>
    </w:pPr>
  </w:style>
  <w:style w:type="paragraph" w:styleId="BalloonText">
    <w:name w:val="Balloon Text"/>
    <w:basedOn w:val="Standard"/>
    <w:rsid w:val="00E36F43"/>
    <w:pPr>
      <w:spacing w:after="0" w:line="240" w:lineRule="auto"/>
    </w:pPr>
    <w:rPr>
      <w:rFonts w:ascii="Tahoma" w:hAnsi="Tahoma" w:cs="Tahoma"/>
      <w:sz w:val="16"/>
      <w:szCs w:val="16"/>
    </w:rPr>
  </w:style>
  <w:style w:type="paragraph" w:styleId="NormalWeb">
    <w:name w:val="Normal (Web)"/>
    <w:basedOn w:val="Standard"/>
    <w:uiPriority w:val="99"/>
    <w:rsid w:val="00E36F43"/>
    <w:pPr>
      <w:spacing w:before="28" w:after="28"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rsid w:val="00E36F43"/>
  </w:style>
  <w:style w:type="character" w:customStyle="1" w:styleId="FooterChar">
    <w:name w:val="Footer Char"/>
    <w:basedOn w:val="DefaultParagraphFont"/>
    <w:rsid w:val="00E36F43"/>
  </w:style>
  <w:style w:type="character" w:customStyle="1" w:styleId="BalloonTextChar">
    <w:name w:val="Balloon Text Char"/>
    <w:rsid w:val="00E36F43"/>
    <w:rPr>
      <w:rFonts w:ascii="Tahoma" w:hAnsi="Tahoma" w:cs="Tahoma"/>
      <w:sz w:val="16"/>
      <w:szCs w:val="16"/>
    </w:rPr>
  </w:style>
  <w:style w:type="character" w:styleId="Strong">
    <w:name w:val="Strong"/>
    <w:uiPriority w:val="22"/>
    <w:qFormat/>
    <w:rsid w:val="00C51D74"/>
    <w:rPr>
      <w:b/>
      <w:bCs/>
    </w:rPr>
  </w:style>
  <w:style w:type="character" w:customStyle="1" w:styleId="apple-converted-space">
    <w:name w:val="apple-converted-space"/>
    <w:rsid w:val="00C51D74"/>
  </w:style>
  <w:style w:type="character" w:styleId="Hyperlink">
    <w:name w:val="Hyperlink"/>
    <w:uiPriority w:val="99"/>
    <w:unhideWhenUsed/>
    <w:rsid w:val="001C6A55"/>
    <w:rPr>
      <w:color w:val="0000FF"/>
      <w:u w:val="single"/>
    </w:rPr>
  </w:style>
  <w:style w:type="character" w:customStyle="1" w:styleId="page-title">
    <w:name w:val="page-title"/>
    <w:rsid w:val="008E1586"/>
  </w:style>
  <w:style w:type="paragraph" w:styleId="List2">
    <w:name w:val="List 2"/>
    <w:basedOn w:val="Normal"/>
    <w:uiPriority w:val="99"/>
    <w:semiHidden/>
    <w:unhideWhenUsed/>
    <w:rsid w:val="0012579C"/>
    <w:pPr>
      <w:ind w:left="566" w:hanging="283"/>
      <w:contextualSpacing/>
    </w:pPr>
  </w:style>
  <w:style w:type="paragraph" w:styleId="ListContinue">
    <w:name w:val="List Continue"/>
    <w:basedOn w:val="Normal"/>
    <w:uiPriority w:val="99"/>
    <w:semiHidden/>
    <w:unhideWhenUsed/>
    <w:rsid w:val="0012579C"/>
    <w:pPr>
      <w:spacing w:after="120"/>
      <w:ind w:left="283"/>
      <w:contextualSpacing/>
    </w:pPr>
  </w:style>
  <w:style w:type="paragraph" w:styleId="List3">
    <w:name w:val="List 3"/>
    <w:basedOn w:val="Normal"/>
    <w:uiPriority w:val="99"/>
    <w:semiHidden/>
    <w:unhideWhenUsed/>
    <w:rsid w:val="0012579C"/>
    <w:pPr>
      <w:ind w:left="849" w:hanging="283"/>
      <w:contextualSpacing/>
    </w:pPr>
  </w:style>
  <w:style w:type="paragraph" w:styleId="BodyText">
    <w:name w:val="Body Text"/>
    <w:basedOn w:val="Normal"/>
    <w:link w:val="BodyTextChar"/>
    <w:rsid w:val="0012579C"/>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rPr>
  </w:style>
  <w:style w:type="character" w:customStyle="1" w:styleId="BodyTextChar">
    <w:name w:val="Body Text Char"/>
    <w:basedOn w:val="DefaultParagraphFont"/>
    <w:link w:val="BodyText"/>
    <w:rsid w:val="0012579C"/>
    <w:rPr>
      <w:rFonts w:ascii="Times New Roman" w:eastAsia="Times New Roman" w:hAnsi="Times New Roman" w:cs="Times New Roman"/>
      <w:sz w:val="24"/>
      <w:lang w:val="en-US" w:eastAsia="en-US"/>
    </w:rPr>
  </w:style>
  <w:style w:type="paragraph" w:styleId="BodyText2">
    <w:name w:val="Body Text 2"/>
    <w:basedOn w:val="Normal"/>
    <w:link w:val="BodyText2Char"/>
    <w:rsid w:val="0012579C"/>
    <w:pPr>
      <w:widowControl/>
      <w:suppressAutoHyphens w:val="0"/>
      <w:autoSpaceDN/>
      <w:spacing w:after="120" w:line="480" w:lineRule="auto"/>
      <w:textAlignment w:val="auto"/>
    </w:pPr>
    <w:rPr>
      <w:rFonts w:ascii="Times New Roman" w:eastAsia="Times New Roman" w:hAnsi="Times New Roman" w:cs="Times New Roman"/>
      <w:kern w:val="0"/>
      <w:sz w:val="20"/>
      <w:szCs w:val="20"/>
      <w:lang w:val="en-US"/>
    </w:rPr>
  </w:style>
  <w:style w:type="character" w:customStyle="1" w:styleId="BodyText2Char">
    <w:name w:val="Body Text 2 Char"/>
    <w:basedOn w:val="DefaultParagraphFont"/>
    <w:link w:val="BodyText2"/>
    <w:rsid w:val="0012579C"/>
    <w:rPr>
      <w:rFonts w:ascii="Times New Roman" w:eastAsia="Times New Roman" w:hAnsi="Times New Roman" w:cs="Times New Roman"/>
      <w:lang w:val="en-US" w:eastAsia="en-US"/>
    </w:rPr>
  </w:style>
  <w:style w:type="paragraph" w:customStyle="1" w:styleId="FR1">
    <w:name w:val="FR1"/>
    <w:rsid w:val="0012579C"/>
    <w:pPr>
      <w:widowControl w:val="0"/>
      <w:spacing w:before="320"/>
      <w:ind w:right="200"/>
      <w:jc w:val="center"/>
    </w:pPr>
    <w:rPr>
      <w:rFonts w:ascii="Courier New" w:eastAsia="Times New Roman" w:hAnsi="Courier New" w:cs="Times New Roman"/>
      <w:b/>
      <w:snapToGrid w:val="0"/>
      <w:sz w:val="32"/>
      <w:lang w:eastAsia="en-US"/>
    </w:rPr>
  </w:style>
  <w:style w:type="paragraph" w:styleId="FootnoteText">
    <w:name w:val="footnote text"/>
    <w:basedOn w:val="Normal"/>
    <w:link w:val="FootnoteTextChar"/>
    <w:uiPriority w:val="99"/>
    <w:semiHidden/>
    <w:unhideWhenUsed/>
    <w:rsid w:val="0012579C"/>
    <w:pPr>
      <w:widowControl/>
      <w:suppressAutoHyphens w:val="0"/>
      <w:autoSpaceDN/>
      <w:spacing w:after="0" w:line="240" w:lineRule="auto"/>
      <w:textAlignment w:val="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uiPriority w:val="99"/>
    <w:semiHidden/>
    <w:rsid w:val="0012579C"/>
    <w:rPr>
      <w:rFonts w:ascii="Times New Roman" w:eastAsia="Times New Roman" w:hAnsi="Times New Roman" w:cs="Times New Roman"/>
      <w:lang w:val="en-US" w:eastAsia="en-US"/>
    </w:rPr>
  </w:style>
  <w:style w:type="character" w:styleId="FootnoteReference">
    <w:name w:val="footnote reference"/>
    <w:basedOn w:val="DefaultParagraphFont"/>
    <w:uiPriority w:val="99"/>
    <w:semiHidden/>
    <w:unhideWhenUsed/>
    <w:rsid w:val="001257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43"/>
    <w:pPr>
      <w:widowControl w:val="0"/>
      <w:suppressAutoHyphens/>
      <w:autoSpaceDN w:val="0"/>
      <w:spacing w:after="200" w:line="276" w:lineRule="auto"/>
      <w:textAlignment w:val="baseline"/>
    </w:pPr>
    <w:rPr>
      <w:kern w:val="3"/>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36F43"/>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rsid w:val="00E36F43"/>
    <w:pPr>
      <w:keepNext/>
      <w:spacing w:before="240" w:after="120"/>
    </w:pPr>
    <w:rPr>
      <w:rFonts w:ascii="Arial" w:eastAsia="Microsoft YaHei" w:hAnsi="Arial" w:cs="Mangal"/>
      <w:sz w:val="28"/>
      <w:szCs w:val="28"/>
    </w:rPr>
  </w:style>
  <w:style w:type="paragraph" w:customStyle="1" w:styleId="Textbody">
    <w:name w:val="Text body"/>
    <w:basedOn w:val="Standard"/>
    <w:rsid w:val="00E36F43"/>
    <w:pPr>
      <w:spacing w:after="120"/>
    </w:pPr>
  </w:style>
  <w:style w:type="paragraph" w:styleId="List">
    <w:name w:val="List"/>
    <w:basedOn w:val="Textbody"/>
    <w:rsid w:val="00E36F43"/>
    <w:rPr>
      <w:rFonts w:cs="Mangal"/>
    </w:rPr>
  </w:style>
  <w:style w:type="paragraph" w:styleId="Caption">
    <w:name w:val="caption"/>
    <w:basedOn w:val="Standard"/>
    <w:qFormat/>
    <w:rsid w:val="00E36F43"/>
    <w:pPr>
      <w:suppressLineNumbers/>
      <w:spacing w:before="120" w:after="120"/>
    </w:pPr>
    <w:rPr>
      <w:rFonts w:cs="Mangal"/>
      <w:i/>
      <w:iCs/>
      <w:sz w:val="24"/>
      <w:szCs w:val="24"/>
    </w:rPr>
  </w:style>
  <w:style w:type="paragraph" w:customStyle="1" w:styleId="Index">
    <w:name w:val="Index"/>
    <w:basedOn w:val="Standard"/>
    <w:rsid w:val="00E36F43"/>
    <w:pPr>
      <w:suppressLineNumbers/>
    </w:pPr>
    <w:rPr>
      <w:rFonts w:cs="Mangal"/>
    </w:rPr>
  </w:style>
  <w:style w:type="paragraph" w:styleId="Header">
    <w:name w:val="header"/>
    <w:basedOn w:val="Standard"/>
    <w:rsid w:val="00E36F43"/>
    <w:pPr>
      <w:suppressLineNumbers/>
      <w:tabs>
        <w:tab w:val="center" w:pos="4536"/>
        <w:tab w:val="right" w:pos="9072"/>
      </w:tabs>
      <w:spacing w:after="0" w:line="240" w:lineRule="auto"/>
    </w:pPr>
  </w:style>
  <w:style w:type="paragraph" w:styleId="Footer">
    <w:name w:val="footer"/>
    <w:basedOn w:val="Standard"/>
    <w:rsid w:val="00E36F43"/>
    <w:pPr>
      <w:suppressLineNumbers/>
      <w:tabs>
        <w:tab w:val="center" w:pos="4536"/>
        <w:tab w:val="right" w:pos="9072"/>
      </w:tabs>
      <w:spacing w:after="0" w:line="240" w:lineRule="auto"/>
    </w:pPr>
  </w:style>
  <w:style w:type="paragraph" w:styleId="BalloonText">
    <w:name w:val="Balloon Text"/>
    <w:basedOn w:val="Standard"/>
    <w:rsid w:val="00E36F43"/>
    <w:pPr>
      <w:spacing w:after="0" w:line="240" w:lineRule="auto"/>
    </w:pPr>
    <w:rPr>
      <w:rFonts w:ascii="Tahoma" w:hAnsi="Tahoma" w:cs="Tahoma"/>
      <w:sz w:val="16"/>
      <w:szCs w:val="16"/>
    </w:rPr>
  </w:style>
  <w:style w:type="paragraph" w:styleId="NormalWeb">
    <w:name w:val="Normal (Web)"/>
    <w:basedOn w:val="Standard"/>
    <w:uiPriority w:val="99"/>
    <w:rsid w:val="00E36F43"/>
    <w:pPr>
      <w:spacing w:before="28" w:after="28" w:line="240" w:lineRule="auto"/>
    </w:pPr>
    <w:rPr>
      <w:rFonts w:ascii="Times New Roman" w:eastAsia="Times New Roman" w:hAnsi="Times New Roman" w:cs="Times New Roman"/>
      <w:sz w:val="24"/>
      <w:szCs w:val="24"/>
      <w:lang w:eastAsia="bg-BG"/>
    </w:rPr>
  </w:style>
  <w:style w:type="character" w:customStyle="1" w:styleId="HeaderChar">
    <w:name w:val="Header Char"/>
    <w:basedOn w:val="DefaultParagraphFont"/>
    <w:rsid w:val="00E36F43"/>
  </w:style>
  <w:style w:type="character" w:customStyle="1" w:styleId="FooterChar">
    <w:name w:val="Footer Char"/>
    <w:basedOn w:val="DefaultParagraphFont"/>
    <w:rsid w:val="00E36F43"/>
  </w:style>
  <w:style w:type="character" w:customStyle="1" w:styleId="BalloonTextChar">
    <w:name w:val="Balloon Text Char"/>
    <w:rsid w:val="00E36F43"/>
    <w:rPr>
      <w:rFonts w:ascii="Tahoma" w:hAnsi="Tahoma" w:cs="Tahoma"/>
      <w:sz w:val="16"/>
      <w:szCs w:val="16"/>
    </w:rPr>
  </w:style>
  <w:style w:type="character" w:styleId="Strong">
    <w:name w:val="Strong"/>
    <w:uiPriority w:val="22"/>
    <w:qFormat/>
    <w:rsid w:val="00C51D74"/>
    <w:rPr>
      <w:b/>
      <w:bCs/>
    </w:rPr>
  </w:style>
  <w:style w:type="character" w:customStyle="1" w:styleId="apple-converted-space">
    <w:name w:val="apple-converted-space"/>
    <w:rsid w:val="00C51D74"/>
  </w:style>
  <w:style w:type="character" w:styleId="Hyperlink">
    <w:name w:val="Hyperlink"/>
    <w:uiPriority w:val="99"/>
    <w:unhideWhenUsed/>
    <w:rsid w:val="001C6A55"/>
    <w:rPr>
      <w:color w:val="0000FF"/>
      <w:u w:val="single"/>
    </w:rPr>
  </w:style>
  <w:style w:type="character" w:customStyle="1" w:styleId="page-title">
    <w:name w:val="page-title"/>
    <w:rsid w:val="008E1586"/>
  </w:style>
  <w:style w:type="paragraph" w:styleId="List2">
    <w:name w:val="List 2"/>
    <w:basedOn w:val="Normal"/>
    <w:uiPriority w:val="99"/>
    <w:semiHidden/>
    <w:unhideWhenUsed/>
    <w:rsid w:val="0012579C"/>
    <w:pPr>
      <w:ind w:left="566" w:hanging="283"/>
      <w:contextualSpacing/>
    </w:pPr>
  </w:style>
  <w:style w:type="paragraph" w:styleId="ListContinue">
    <w:name w:val="List Continue"/>
    <w:basedOn w:val="Normal"/>
    <w:uiPriority w:val="99"/>
    <w:semiHidden/>
    <w:unhideWhenUsed/>
    <w:rsid w:val="0012579C"/>
    <w:pPr>
      <w:spacing w:after="120"/>
      <w:ind w:left="283"/>
      <w:contextualSpacing/>
    </w:pPr>
  </w:style>
  <w:style w:type="paragraph" w:styleId="List3">
    <w:name w:val="List 3"/>
    <w:basedOn w:val="Normal"/>
    <w:uiPriority w:val="99"/>
    <w:semiHidden/>
    <w:unhideWhenUsed/>
    <w:rsid w:val="0012579C"/>
    <w:pPr>
      <w:ind w:left="849" w:hanging="283"/>
      <w:contextualSpacing/>
    </w:pPr>
  </w:style>
  <w:style w:type="paragraph" w:styleId="BodyText">
    <w:name w:val="Body Text"/>
    <w:basedOn w:val="Normal"/>
    <w:link w:val="BodyTextChar"/>
    <w:rsid w:val="0012579C"/>
    <w:pPr>
      <w:widowControl/>
      <w:suppressAutoHyphens w:val="0"/>
      <w:autoSpaceDN/>
      <w:spacing w:after="0" w:line="240" w:lineRule="auto"/>
      <w:jc w:val="both"/>
      <w:textAlignment w:val="auto"/>
    </w:pPr>
    <w:rPr>
      <w:rFonts w:ascii="Times New Roman" w:eastAsia="Times New Roman" w:hAnsi="Times New Roman" w:cs="Times New Roman"/>
      <w:kern w:val="0"/>
      <w:sz w:val="24"/>
      <w:szCs w:val="20"/>
      <w:lang w:val="en-US"/>
    </w:rPr>
  </w:style>
  <w:style w:type="character" w:customStyle="1" w:styleId="BodyTextChar">
    <w:name w:val="Body Text Char"/>
    <w:basedOn w:val="DefaultParagraphFont"/>
    <w:link w:val="BodyText"/>
    <w:rsid w:val="0012579C"/>
    <w:rPr>
      <w:rFonts w:ascii="Times New Roman" w:eastAsia="Times New Roman" w:hAnsi="Times New Roman" w:cs="Times New Roman"/>
      <w:sz w:val="24"/>
      <w:lang w:val="en-US" w:eastAsia="en-US"/>
    </w:rPr>
  </w:style>
  <w:style w:type="paragraph" w:styleId="BodyText2">
    <w:name w:val="Body Text 2"/>
    <w:basedOn w:val="Normal"/>
    <w:link w:val="BodyText2Char"/>
    <w:rsid w:val="0012579C"/>
    <w:pPr>
      <w:widowControl/>
      <w:suppressAutoHyphens w:val="0"/>
      <w:autoSpaceDN/>
      <w:spacing w:after="120" w:line="480" w:lineRule="auto"/>
      <w:textAlignment w:val="auto"/>
    </w:pPr>
    <w:rPr>
      <w:rFonts w:ascii="Times New Roman" w:eastAsia="Times New Roman" w:hAnsi="Times New Roman" w:cs="Times New Roman"/>
      <w:kern w:val="0"/>
      <w:sz w:val="20"/>
      <w:szCs w:val="20"/>
      <w:lang w:val="en-US"/>
    </w:rPr>
  </w:style>
  <w:style w:type="character" w:customStyle="1" w:styleId="BodyText2Char">
    <w:name w:val="Body Text 2 Char"/>
    <w:basedOn w:val="DefaultParagraphFont"/>
    <w:link w:val="BodyText2"/>
    <w:rsid w:val="0012579C"/>
    <w:rPr>
      <w:rFonts w:ascii="Times New Roman" w:eastAsia="Times New Roman" w:hAnsi="Times New Roman" w:cs="Times New Roman"/>
      <w:lang w:val="en-US" w:eastAsia="en-US"/>
    </w:rPr>
  </w:style>
  <w:style w:type="paragraph" w:customStyle="1" w:styleId="FR1">
    <w:name w:val="FR1"/>
    <w:rsid w:val="0012579C"/>
    <w:pPr>
      <w:widowControl w:val="0"/>
      <w:spacing w:before="320"/>
      <w:ind w:right="200"/>
      <w:jc w:val="center"/>
    </w:pPr>
    <w:rPr>
      <w:rFonts w:ascii="Courier New" w:eastAsia="Times New Roman" w:hAnsi="Courier New" w:cs="Times New Roman"/>
      <w:b/>
      <w:snapToGrid w:val="0"/>
      <w:sz w:val="32"/>
      <w:lang w:eastAsia="en-US"/>
    </w:rPr>
  </w:style>
  <w:style w:type="paragraph" w:styleId="FootnoteText">
    <w:name w:val="footnote text"/>
    <w:basedOn w:val="Normal"/>
    <w:link w:val="FootnoteTextChar"/>
    <w:uiPriority w:val="99"/>
    <w:semiHidden/>
    <w:unhideWhenUsed/>
    <w:rsid w:val="0012579C"/>
    <w:pPr>
      <w:widowControl/>
      <w:suppressAutoHyphens w:val="0"/>
      <w:autoSpaceDN/>
      <w:spacing w:after="0" w:line="240" w:lineRule="auto"/>
      <w:textAlignment w:val="auto"/>
    </w:pPr>
    <w:rPr>
      <w:rFonts w:ascii="Times New Roman" w:eastAsia="Times New Roman" w:hAnsi="Times New Roman" w:cs="Times New Roman"/>
      <w:kern w:val="0"/>
      <w:sz w:val="20"/>
      <w:szCs w:val="20"/>
      <w:lang w:val="en-US"/>
    </w:rPr>
  </w:style>
  <w:style w:type="character" w:customStyle="1" w:styleId="FootnoteTextChar">
    <w:name w:val="Footnote Text Char"/>
    <w:basedOn w:val="DefaultParagraphFont"/>
    <w:link w:val="FootnoteText"/>
    <w:uiPriority w:val="99"/>
    <w:semiHidden/>
    <w:rsid w:val="0012579C"/>
    <w:rPr>
      <w:rFonts w:ascii="Times New Roman" w:eastAsia="Times New Roman" w:hAnsi="Times New Roman" w:cs="Times New Roman"/>
      <w:lang w:val="en-US" w:eastAsia="en-US"/>
    </w:rPr>
  </w:style>
  <w:style w:type="character" w:styleId="FootnoteReference">
    <w:name w:val="footnote reference"/>
    <w:basedOn w:val="DefaultParagraphFont"/>
    <w:uiPriority w:val="99"/>
    <w:semiHidden/>
    <w:unhideWhenUsed/>
    <w:rsid w:val="001257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388">
      <w:bodyDiv w:val="1"/>
      <w:marLeft w:val="0"/>
      <w:marRight w:val="0"/>
      <w:marTop w:val="0"/>
      <w:marBottom w:val="0"/>
      <w:divBdr>
        <w:top w:val="none" w:sz="0" w:space="0" w:color="auto"/>
        <w:left w:val="none" w:sz="0" w:space="0" w:color="auto"/>
        <w:bottom w:val="none" w:sz="0" w:space="0" w:color="auto"/>
        <w:right w:val="none" w:sz="0" w:space="0" w:color="auto"/>
      </w:divBdr>
      <w:divsChild>
        <w:div w:id="839925708">
          <w:marLeft w:val="0"/>
          <w:marRight w:val="0"/>
          <w:marTop w:val="0"/>
          <w:marBottom w:val="0"/>
          <w:divBdr>
            <w:top w:val="none" w:sz="0" w:space="0" w:color="auto"/>
            <w:left w:val="none" w:sz="0" w:space="0" w:color="auto"/>
            <w:bottom w:val="none" w:sz="0" w:space="0" w:color="auto"/>
            <w:right w:val="none" w:sz="0" w:space="0" w:color="auto"/>
          </w:divBdr>
        </w:div>
      </w:divsChild>
    </w:div>
    <w:div w:id="197090201">
      <w:bodyDiv w:val="1"/>
      <w:marLeft w:val="0"/>
      <w:marRight w:val="0"/>
      <w:marTop w:val="0"/>
      <w:marBottom w:val="0"/>
      <w:divBdr>
        <w:top w:val="none" w:sz="0" w:space="0" w:color="auto"/>
        <w:left w:val="none" w:sz="0" w:space="0" w:color="auto"/>
        <w:bottom w:val="none" w:sz="0" w:space="0" w:color="auto"/>
        <w:right w:val="none" w:sz="0" w:space="0" w:color="auto"/>
      </w:divBdr>
    </w:div>
    <w:div w:id="86633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dz.bg" TargetMode="External"/><Relationship Id="rId4" Type="http://schemas.microsoft.com/office/2007/relationships/stylesWithEffects" Target="stylesWithEffects.xml"/><Relationship Id="rId9" Type="http://schemas.openxmlformats.org/officeDocument/2006/relationships/hyperlink" Target="http://www.bbr.b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7CF8C-92AE-4607-9D77-9D49F6AF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Pages>
  <Words>2375</Words>
  <Characters>13543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atanas</dc:creator>
  <cp:keywords/>
  <cp:lastModifiedBy>Ivaylo Avramov</cp:lastModifiedBy>
  <cp:revision>39</cp:revision>
  <cp:lastPrinted>2016-12-19T08:59:00Z</cp:lastPrinted>
  <dcterms:created xsi:type="dcterms:W3CDTF">2016-02-09T12:23:00Z</dcterms:created>
  <dcterms:modified xsi:type="dcterms:W3CDTF">2018-06-26T07:44:00Z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